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media/image5.png" ContentType="image/png"/>
  <Override PartName="/word/media/image4.jpeg" ContentType="image/jpeg"/>
  <Override PartName="/word/media/image3.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tbl>
      <w:tblPr>
        <w:tblW w:w="10085" w:type="dxa"/>
        <w:jc w:val="left"/>
        <w:tblInd w:w="-507" w:type="dxa"/>
        <w:tblBorders>
          <w:top w:val="single" w:sz="4" w:space="0" w:color="000001"/>
          <w:left w:val="single" w:sz="4" w:space="0" w:color="000001"/>
          <w:bottom w:val="single" w:sz="4" w:space="0" w:color="000001"/>
          <w:insideH w:val="single" w:sz="4" w:space="0" w:color="000001"/>
        </w:tblBorders>
        <w:tblCellMar>
          <w:top w:w="0" w:type="dxa"/>
          <w:left w:w="65" w:type="dxa"/>
          <w:bottom w:w="0" w:type="dxa"/>
          <w:right w:w="70" w:type="dxa"/>
        </w:tblCellMar>
      </w:tblPr>
      <w:tblGrid>
        <w:gridCol w:w="7937"/>
        <w:gridCol w:w="2147"/>
      </w:tblGrid>
      <w:tr>
        <w:trPr>
          <w:trHeight w:val="1028" w:hRule="atLeast"/>
        </w:trPr>
        <w:tc>
          <w:tcPr>
            <w:tcW w:w="7937"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Titre4"/>
              <w:ind w:left="0" w:hanging="0"/>
              <w:jc w:val="center"/>
              <w:rPr>
                <w:b/>
                <w:b/>
                <w:szCs w:val="20"/>
                <w:rFonts w:ascii="Calibri" w:hAnsi="Calibri" w:asciiTheme="majorHAnsi" w:hAnsiTheme="majorHAnsi"/>
                <w:color w:val="548DD4"/>
                <w:lang w:eastAsia="ar-SA"/>
              </w:rPr>
            </w:pPr>
            <w:r>
              <w:rPr/>
              <w:t xml:space="preserve">FORMULAIRE D’EVALUATION SIMPLIFIEE DES INCIDENCES NATURA2000 – </w:t>
            </w:r>
            <w:r/>
          </w:p>
          <w:p>
            <w:pPr>
              <w:pStyle w:val="Titre4"/>
              <w:ind w:left="0" w:hanging="0"/>
              <w:jc w:val="center"/>
            </w:pPr>
            <w:r>
              <w:rPr>
                <w:u w:val="single"/>
              </w:rPr>
              <w:t>CANYON</w:t>
            </w:r>
            <w:r/>
          </w:p>
          <w:p>
            <w:pPr>
              <w:pStyle w:val="Normal"/>
              <w:jc w:val="center"/>
              <w:rPr>
                <w:i/>
                <w:i/>
                <w:iCs/>
                <w:bCs/>
              </w:rPr>
            </w:pPr>
            <w:r>
              <w:rPr>
                <w:bCs/>
                <w:i/>
                <w:iCs/>
              </w:rPr>
              <w:t>Item 27 : « Travaux et aménagements sur des parois rocheuses ou des cavités souterraines »</w:t>
            </w:r>
            <w:r/>
          </w:p>
        </w:tc>
        <w:tc>
          <w:tcPr>
            <w:tcW w:w="21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pPr>
            <w:r>
              <w:rPr/>
              <w:drawing>
                <wp:inline distT="0" distB="0" distL="0" distR="0">
                  <wp:extent cx="776605" cy="6477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76605" cy="647700"/>
                          </a:xfrm>
                          <a:prstGeom prst="rect">
                            <a:avLst/>
                          </a:prstGeom>
                          <a:noFill/>
                          <a:ln w="9525">
                            <a:noFill/>
                            <a:miter lim="800000"/>
                            <a:headEnd/>
                            <a:tailEnd/>
                          </a:ln>
                        </pic:spPr>
                      </pic:pic>
                    </a:graphicData>
                  </a:graphic>
                </wp:inline>
              </w:drawing>
            </w:r>
            <w:r/>
          </w:p>
        </w:tc>
      </w:tr>
    </w:tbl>
    <w:p>
      <w:pPr>
        <w:pStyle w:val="Titre1"/>
        <w:numPr>
          <w:ilvl w:val="0"/>
          <w:numId w:val="0"/>
        </w:numPr>
      </w:pPr>
      <w:r>
        <w:rPr>
          <w:rStyle w:val="IntenseEmphasis"/>
        </w:rPr>
        <w:t>Préambule</w:t>
      </w:r>
      <w:r/>
    </w:p>
    <w:p>
      <w:pPr>
        <w:pStyle w:val="Normal"/>
        <w:jc w:val="both"/>
        <w:rPr>
          <w:b w:val="false"/>
          <w:b w:val="false"/>
          <w:color w:val="00000A"/>
        </w:rPr>
      </w:pPr>
      <w:r>
        <w:rPr>
          <w:rStyle w:val="IntenseEmphasis"/>
          <w:b w:val="false"/>
          <w:color w:val="00000A"/>
        </w:rPr>
        <w:t xml:space="preserve">La pratique sportive individuelle n’est pas soumise à évaluation des incidences et reste autorisée dans les sites Natura 2000. Toutefois, les pratiquants doivent suivre les préconisations du document d’objectifs, être conscients de la fragilité de ces sites naturels et respecter les espèces rares ou fragiles et leurs habitats. </w:t>
      </w:r>
      <w:r/>
    </w:p>
    <w:p>
      <w:pPr>
        <w:pStyle w:val="Normal"/>
        <w:jc w:val="both"/>
        <w:rPr>
          <w:b w:val="false"/>
          <w:b w:val="false"/>
          <w:color w:val="00000A"/>
        </w:rPr>
      </w:pPr>
      <w:r>
        <w:rPr>
          <w:rStyle w:val="IntenseEmphasis"/>
          <w:b w:val="false"/>
          <w:color w:val="00000A"/>
        </w:rPr>
        <w:t>Dans certains cas, il est nécessaire de réaliser une évaluation d’incidences Natura 2000.</w:t>
      </w:r>
      <w:r/>
    </w:p>
    <w:p>
      <w:pPr>
        <w:pStyle w:val="Normal"/>
      </w:pPr>
      <w:r>
        <w:rPr/>
      </w:r>
      <w:r/>
    </w:p>
    <w:p>
      <w:pPr>
        <w:pStyle w:val="Titre1"/>
        <w:numPr>
          <w:ilvl w:val="0"/>
          <w:numId w:val="0"/>
        </w:numPr>
      </w:pPr>
      <w:r>
        <w:rPr>
          <w:rStyle w:val="IntenseEmphasis"/>
        </w:rPr>
        <w:t>Pourquoi ?</w:t>
      </w:r>
      <w:r/>
    </w:p>
    <w:p>
      <w:pPr>
        <w:pStyle w:val="Normal"/>
        <w:ind w:firstLine="708"/>
        <w:jc w:val="both"/>
        <w:rPr>
          <w:i/>
          <w:i/>
          <w:iCs/>
          <w:bCs/>
        </w:rPr>
      </w:pPr>
      <w:r>
        <w:rPr>
          <w:bCs/>
          <w:i/>
          <w:iCs/>
        </w:rPr>
        <w:t xml:space="preserve">Pour répondre à </w:t>
      </w:r>
      <w:r>
        <w:rPr>
          <w:b/>
          <w:bCs/>
          <w:i/>
          <w:iCs/>
        </w:rPr>
        <w:t>l’Arrêté préfectoral DDT/SEEF n°2013-212 du 15/04/2013</w:t>
      </w:r>
      <w:r>
        <w:rPr>
          <w:bCs/>
          <w:i/>
          <w:iCs/>
        </w:rPr>
        <w:t xml:space="preserve"> qui prévoit que les « travaux et aménagements sur des parois rocheuses ou des cavités souterraines » sont soumis à évaluation des incidences Natura 2000.</w:t>
      </w:r>
      <w:r/>
    </w:p>
    <w:p>
      <w:pPr>
        <w:pStyle w:val="Normal"/>
        <w:jc w:val="both"/>
        <w:rPr>
          <w:i/>
          <w:i/>
          <w:iCs/>
          <w:bCs/>
        </w:rPr>
      </w:pPr>
      <w:r>
        <w:rPr>
          <w:bCs/>
          <w:i/>
          <w:iCs/>
        </w:rPr>
        <w:t>Ces évaluations concernent les équipements spécifiques indispensables à la progression et à la sécurité du grimpeur ou du spéléologue du moment qu’ils ne sont pas temporaires et réversibles. Plus</w:t>
      </w:r>
      <w:bookmarkStart w:id="0" w:name="_GoBack"/>
      <w:bookmarkEnd w:id="0"/>
      <w:r>
        <w:rPr>
          <w:bCs/>
          <w:i/>
          <w:iCs/>
        </w:rPr>
        <w:t xml:space="preserve"> que les équipements en eux-mêmes, c’est la pose de ceux-ci et la pratique de l’activité sportive découlant de ces aménagements sur les parois ou les cavités qui est susceptible d’être impactante."</w:t>
      </w:r>
      <w:r/>
    </w:p>
    <w:p>
      <w:pPr>
        <w:pStyle w:val="Normal"/>
        <w:ind w:firstLine="708"/>
        <w:jc w:val="both"/>
        <w:rPr>
          <w:i/>
          <w:i/>
          <w:szCs w:val="24"/>
          <w:iCs/>
          <w:bCs/>
          <w:rFonts w:ascii="Verdana" w:hAnsi="Verdana"/>
          <w:lang w:eastAsia="ar-SA"/>
        </w:rPr>
      </w:pPr>
      <w:r>
        <w:rPr>
          <w:bCs/>
          <w:i/>
          <w:iCs/>
        </w:rPr>
      </w:r>
      <w:r/>
    </w:p>
    <w:p>
      <w:pPr>
        <w:pStyle w:val="Normal"/>
        <w:rPr>
          <w:i/>
          <w:i/>
          <w:szCs w:val="24"/>
          <w:iCs/>
          <w:bCs/>
          <w:rFonts w:ascii="Verdana" w:hAnsi="Verdana"/>
          <w:lang w:eastAsia="ar-SA"/>
        </w:rPr>
      </w:pPr>
      <w:r>
        <w:rPr>
          <w:bCs/>
          <w:i/>
          <w:iCs/>
        </w:rPr>
      </w:r>
      <w:r/>
    </w:p>
    <w:p>
      <w:pPr>
        <w:pStyle w:val="Normal"/>
      </w:pPr>
      <w:r>
        <w:rPr>
          <w:rStyle w:val="IntenseEmphasis"/>
        </w:rPr>
        <w:t>Par qui ?</w:t>
      </w:r>
      <w:r/>
    </w:p>
    <w:p>
      <w:pPr>
        <w:pStyle w:val="Normal"/>
        <w:ind w:firstLine="708"/>
        <w:jc w:val="both"/>
        <w:rPr>
          <w:i/>
          <w:i/>
        </w:rPr>
      </w:pPr>
      <w:r>
        <w:rPr>
          <w:i/>
        </w:rPr>
        <w:t xml:space="preserve">Ce formulaire est à remplir par le </w:t>
      </w:r>
      <w:r>
        <w:rPr>
          <w:b/>
          <w:bCs/>
          <w:i/>
        </w:rPr>
        <w:t>porteur du projet</w:t>
      </w:r>
      <w:r>
        <w:rPr>
          <w:i/>
        </w:rPr>
        <w:t>, en fonction des informations dont il dispose (cf. p. 9 : « ou trouver l’info sur Natura 2000? »). Il est possible de mettre des points d’interrogation lorsque le renseignement demandé par le formulaire n’est pas connu. Le porteur de projet peut solliciter l’accompagnement du gestionnaire (animateurs N2000, PNR, ONF, CEN...) du site Natura 2000 concerné pour recueillir les données scientifiques et remplir le formulaire simplifié EIN 2000.</w:t>
      </w:r>
      <w:r/>
    </w:p>
    <w:p>
      <w:pPr>
        <w:pStyle w:val="Normal"/>
        <w:jc w:val="both"/>
        <w:rPr>
          <w:i/>
          <w:i/>
        </w:rPr>
      </w:pPr>
      <w:r>
        <w:rPr>
          <w:i/>
        </w:rPr>
        <w:t>Ce formulaire fait office de dossier d’évaluation des incidences Natura 2000 lorsqu’il permet de conclure à l’absence d’incidence.</w:t>
      </w:r>
      <w:r/>
    </w:p>
    <w:p>
      <w:pPr>
        <w:pStyle w:val="Normal"/>
        <w:rPr>
          <w:i/>
          <w:i/>
          <w:szCs w:val="24"/>
          <w:iCs/>
          <w:bCs/>
          <w:rFonts w:ascii="Verdana" w:hAnsi="Verdana"/>
          <w:lang w:eastAsia="ar-SA"/>
        </w:rPr>
      </w:pPr>
      <w:r>
        <w:rPr>
          <w:bCs/>
          <w:i/>
          <w:iCs/>
        </w:rPr>
      </w:r>
      <w:r/>
    </w:p>
    <w:p>
      <w:pPr>
        <w:pStyle w:val="Titre4"/>
        <w:ind w:left="0" w:hanging="0"/>
        <w:rPr>
          <w:b/>
          <w:b/>
          <w:rFonts w:ascii="Verdana" w:hAnsi="Verdana"/>
        </w:rPr>
      </w:pPr>
      <w:r>
        <w:rPr>
          <w:rStyle w:val="IntenseEmphasis"/>
          <w:rFonts w:ascii="Verdana" w:hAnsi="Verdana"/>
          <w:b/>
        </w:rPr>
        <w:t>A quoi ça sert ?</w:t>
      </w:r>
      <w:r/>
    </w:p>
    <w:p>
      <w:pPr>
        <w:pStyle w:val="Normal"/>
        <w:ind w:firstLine="708"/>
        <w:jc w:val="both"/>
        <w:rPr>
          <w:i/>
          <w:i/>
        </w:rPr>
      </w:pPr>
      <w:r>
        <w:rPr>
          <w:i/>
        </w:rPr>
        <w:t xml:space="preserve">Ce formulaire permet de répondre à la question préalable suivante : </w:t>
      </w:r>
      <w:r>
        <w:rPr>
          <w:b/>
          <w:i/>
        </w:rPr>
        <w:t>mon projet est-il susceptible d’avoir une incidence sur un site Natura 2000</w:t>
      </w:r>
      <w:r>
        <w:rPr>
          <w:i/>
        </w:rPr>
        <w:t xml:space="preserve"> ? </w:t>
      </w:r>
      <w:r/>
    </w:p>
    <w:p>
      <w:pPr>
        <w:pStyle w:val="Titre1"/>
        <w:numPr>
          <w:ilvl w:val="0"/>
          <w:numId w:val="0"/>
        </w:numPr>
        <w:jc w:val="both"/>
        <w:rPr>
          <w:i w:val="false"/>
          <w:i w:val="false"/>
          <w:iCs w:val="false"/>
          <w:bCs w:val="false"/>
        </w:rPr>
      </w:pPr>
      <w:r>
        <w:rPr/>
        <w:t xml:space="preserve">Le formulaire permet donc, par une analyse succincte du projet et des enjeux, d’exclure toute incidence sur un site Natura 2000. </w:t>
      </w:r>
      <w:r>
        <w:rPr>
          <w:bCs w:val="false"/>
          <w:i w:val="false"/>
          <w:iCs w:val="false"/>
        </w:rPr>
        <w:t xml:space="preserve">Cette étude qui permet de mesurer les effets du projet d’aménagement sur les habitats et les espèces communautaires du site, doit appliquer les principes de précaution : </w:t>
      </w:r>
      <w:r/>
    </w:p>
    <w:p>
      <w:pPr>
        <w:pStyle w:val="Rpertoire"/>
        <w:numPr>
          <w:ilvl w:val="0"/>
          <w:numId w:val="3"/>
        </w:numPr>
        <w:jc w:val="both"/>
        <w:rPr>
          <w:rFonts w:cs="Times New Roman"/>
        </w:rPr>
      </w:pPr>
      <w:r>
        <w:rPr>
          <w:bCs/>
          <w:i/>
          <w:iCs/>
        </w:rPr>
        <w:t xml:space="preserve">EVITER (renoncer à une pratique sur un secteur protégé), </w:t>
      </w:r>
      <w:r/>
    </w:p>
    <w:p>
      <w:pPr>
        <w:pStyle w:val="Rpertoire"/>
        <w:numPr>
          <w:ilvl w:val="0"/>
          <w:numId w:val="3"/>
        </w:numPr>
        <w:jc w:val="both"/>
        <w:rPr>
          <w:rFonts w:cs="Times New Roman"/>
        </w:rPr>
      </w:pPr>
      <w:r>
        <w:rPr>
          <w:bCs/>
          <w:i/>
          <w:iCs/>
        </w:rPr>
        <w:t xml:space="preserve">REDUIRE (limiter l’importance, la période ou le secteur), </w:t>
      </w:r>
      <w:r/>
    </w:p>
    <w:p>
      <w:pPr>
        <w:pStyle w:val="Rpertoire"/>
        <w:jc w:val="both"/>
        <w:rPr>
          <w:szCs w:val="24"/>
          <w:rFonts w:ascii="Verdana" w:hAnsi="Verdana" w:cs="Times New Roman"/>
          <w:lang w:eastAsia="ar-SA"/>
        </w:rPr>
      </w:pPr>
      <w:r>
        <w:rPr>
          <w:rFonts w:cs="Times New Roman"/>
        </w:rPr>
      </w:r>
      <w:r/>
    </w:p>
    <w:p>
      <w:pPr>
        <w:pStyle w:val="Normal"/>
      </w:pPr>
      <w:r>
        <w:rPr>
          <w:rStyle w:val="IntenseEmphasis"/>
        </w:rPr>
        <w:t>Pour qui ?</w:t>
      </w:r>
      <w:r/>
    </w:p>
    <w:p>
      <w:pPr>
        <w:pStyle w:val="Normal"/>
        <w:ind w:firstLine="708"/>
      </w:pPr>
      <w:r>
        <w:rPr/>
        <w:t xml:space="preserve">Ce formulaire permettra à la DDT </w:t>
      </w:r>
      <w:r>
        <w:rPr>
          <w:b/>
          <w:bCs/>
        </w:rPr>
        <w:t>service instructeur</w:t>
      </w:r>
      <w:r>
        <w:rPr/>
        <w:t xml:space="preserve"> de fournir l’autorisation requise ou, dans le cas contraire, de demander de plus amples précisions.</w:t>
      </w:r>
      <w:r/>
    </w:p>
    <w:p>
      <w:pPr>
        <w:pStyle w:val="Normal"/>
        <w:pBdr>
          <w:top w:val="single" w:sz="4" w:space="1" w:color="000001"/>
          <w:left w:val="single" w:sz="4" w:space="4" w:color="000001"/>
          <w:bottom w:val="single" w:sz="4" w:space="1" w:color="000001"/>
          <w:right w:val="single" w:sz="4" w:space="4" w:color="000001"/>
        </w:pBdr>
        <w:spacing w:before="0" w:after="60"/>
        <w:rPr>
          <w:b/>
          <w:b/>
          <w:szCs w:val="20"/>
        </w:rPr>
      </w:pPr>
      <w:r>
        <w:rPr>
          <w:b/>
          <w:szCs w:val="20"/>
        </w:rPr>
        <w:t>Coordonnées du porteur de projet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Nom (personne morale ou physique)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Nom du projet :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Commune (dpt)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Adresse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 xml:space="preserve">              ………………………………</w:t>
      </w:r>
      <w:r>
        <w:rPr>
          <w:szCs w:val="20"/>
        </w:rPr>
        <w:t>.……………………….……………………………………………………….</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Téléphone : ……………………………………………………. Fax : ……………………………………………</w:t>
      </w:r>
      <w:r/>
    </w:p>
    <w:p>
      <w:pPr>
        <w:sectPr>
          <w:headerReference w:type="first" r:id="rId3"/>
          <w:footerReference w:type="default" r:id="rId4"/>
          <w:type w:val="nextPage"/>
          <w:pgSz w:w="11906" w:h="16838"/>
          <w:pgMar w:left="1418" w:right="1418" w:header="0" w:top="1134" w:footer="709" w:bottom="1134" w:gutter="0"/>
          <w:pgNumType w:fmt="decimal"/>
          <w:formProt w:val="false"/>
          <w:titlePg/>
          <w:textDirection w:val="lrTb"/>
          <w:docGrid w:type="default" w:linePitch="360" w:charSpace="2047"/>
        </w:sect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Email : …………………………………………………………….………………………………………………………</w:t>
      </w:r>
      <w:r/>
    </w:p>
    <w:p>
      <w:pPr>
        <w:pStyle w:val="Normal"/>
        <w:shd w:val="clear" w:color="auto" w:themeColor="" w:themeTint="" w:themeShade="" w:fill="CCFF66" w:themeFill="" w:themeFillTint="" w:themeFillShade=""/>
        <w:rPr>
          <w:sz w:val="22"/>
          <w:b/>
          <w:sz w:val="22"/>
          <w:b/>
          <w:szCs w:val="22"/>
        </w:rPr>
      </w:pPr>
      <w:r>
        <w:rPr>
          <w:b/>
          <w:sz w:val="22"/>
          <w:szCs w:val="22"/>
        </w:rPr>
        <w:t>1</w:t>
        <w:tab/>
        <w:t>Le projet d’équipement</w:t>
      </w:r>
      <w:r/>
    </w:p>
    <w:p>
      <w:pPr>
        <w:pStyle w:val="Normal"/>
        <w:rPr>
          <w:sz w:val="18"/>
          <w:i/>
          <w:sz w:val="18"/>
          <w:i/>
          <w:szCs w:val="20"/>
          <w:iCs/>
          <w:rFonts w:ascii="Verdana" w:hAnsi="Verdana"/>
          <w:lang w:eastAsia="ar-SA"/>
        </w:rPr>
      </w:pPr>
      <w:r>
        <w:rPr>
          <w:i/>
          <w:iCs/>
          <w:sz w:val="18"/>
          <w:szCs w:val="20"/>
        </w:rPr>
      </w:r>
      <w:r/>
    </w:p>
    <w:p>
      <w:pPr>
        <w:pStyle w:val="Normal"/>
        <w:rPr>
          <w:sz w:val="18"/>
          <w:i/>
          <w:sz w:val="18"/>
          <w:i/>
          <w:szCs w:val="20"/>
          <w:iCs/>
        </w:rPr>
      </w:pPr>
      <w:r>
        <w:rPr>
          <w:i/>
          <w:iCs/>
          <w:sz w:val="18"/>
          <w:szCs w:val="20"/>
        </w:rPr>
        <w:t>Possibilité de joindre si nécessaire une description détaillée du projet, ou intervention sur papier libre en complément à ce formulaire.</w:t>
      </w:r>
      <w:r/>
    </w:p>
    <w:p>
      <w:pPr>
        <w:pStyle w:val="Normal"/>
        <w:rPr>
          <w:szCs w:val="20"/>
          <w:rFonts w:ascii="Verdana" w:hAnsi="Verdana"/>
          <w:lang w:eastAsia="ar-SA"/>
        </w:rPr>
      </w:pPr>
      <w:r>
        <w:rPr>
          <w:szCs w:val="20"/>
        </w:rPr>
      </w:r>
      <w:r/>
    </w:p>
    <w:p>
      <w:pPr>
        <w:pStyle w:val="Titre4"/>
      </w:pPr>
      <w:r>
        <w:rPr/>
        <w:t>Nature du projet</w:t>
      </w:r>
      <w:r/>
    </w:p>
    <w:p>
      <w:pPr>
        <w:pStyle w:val="Normal"/>
        <w:jc w:val="both"/>
        <w:rPr>
          <w:sz w:val="18"/>
          <w:i/>
          <w:sz w:val="18"/>
          <w:i/>
          <w:szCs w:val="20"/>
          <w:iCs/>
          <w:rFonts w:ascii="Verdana" w:hAnsi="Verdana"/>
          <w:lang w:eastAsia="ar-SA"/>
        </w:rPr>
      </w:pPr>
      <w:r>
        <w:rPr>
          <w:i/>
          <w:iCs/>
          <w:sz w:val="18"/>
          <w:szCs w:val="20"/>
        </w:rPr>
      </w:r>
      <w:r/>
    </w:p>
    <w:p>
      <w:pPr>
        <w:pStyle w:val="Normal"/>
        <w:jc w:val="both"/>
        <w:rPr>
          <w:sz w:val="18"/>
          <w:i/>
          <w:sz w:val="18"/>
          <w:i/>
          <w:szCs w:val="20"/>
          <w:iCs/>
        </w:rPr>
      </w:pPr>
      <w:r>
        <w:rPr>
          <w:i/>
          <w:iCs/>
          <w:sz w:val="18"/>
          <w:szCs w:val="20"/>
        </w:rPr>
        <w:t xml:space="preserve">Préciser le type d’aménagement envisagé (exemple : équipement d’un canyon, déséquipement d’un site, etc.). </w:t>
      </w:r>
      <w:r/>
    </w:p>
    <w:p>
      <w:pPr>
        <w:pStyle w:val="Normal"/>
        <w:rPr>
          <w:szCs w:val="20"/>
        </w:rPr>
      </w:pPr>
      <w:r>
        <w:rPr>
          <w:szCs w:val="20"/>
        </w:rPr>
        <w:t>……………………………………………………………………………………………………………………………………………………………………………………………………………………………………………………………………………………………………</w:t>
      </w:r>
      <w:r/>
    </w:p>
    <w:p>
      <w:pPr>
        <w:pStyle w:val="Normal"/>
        <w:rPr>
          <w:szCs w:val="20"/>
          <w:rFonts w:ascii="Verdana" w:hAnsi="Verdana"/>
          <w:lang w:val="nl-NL" w:eastAsia="ar-SA"/>
        </w:rPr>
      </w:pPr>
      <w:r>
        <w:rPr>
          <w:szCs w:val="20"/>
          <w:lang w:val="nl-NL"/>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55"/>
        <w:gridCol w:w="1963"/>
        <w:gridCol w:w="720"/>
        <w:gridCol w:w="5231"/>
      </w:tblGrid>
      <w:tr>
        <w:trPr>
          <w:trHeight w:val="370" w:hRule="atLeast"/>
        </w:trPr>
        <w:tc>
          <w:tcPr>
            <w:tcW w:w="115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155"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OBJECTIF DE L’EQUIPEMENT</w:t>
            </w:r>
            <w:r/>
          </w:p>
        </w:tc>
        <w:tc>
          <w:tcPr>
            <w:tcW w:w="1963"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Professionnel</w:t>
            </w:r>
            <w:r/>
          </w:p>
        </w:tc>
        <w:tc>
          <w:tcPr>
            <w:tcW w:w="720"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r/>
          </w:p>
        </w:tc>
      </w:tr>
      <w:tr>
        <w:trPr>
          <w:trHeight w:val="340" w:hRule="atLeast"/>
        </w:trPr>
        <w:tc>
          <w:tcPr>
            <w:tcW w:w="11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Particulier</w:t>
            </w: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155"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Associatif</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bl>
    <w:p>
      <w:pPr>
        <w:pStyle w:val="Normal"/>
        <w:jc w:val="both"/>
        <w:rPr>
          <w:szCs w:val="20"/>
          <w:rFonts w:ascii="Verdana" w:hAnsi="Verdana"/>
          <w:lang w:val="nl-NL" w:eastAsia="ar-SA"/>
        </w:rPr>
      </w:pPr>
      <w:r>
        <w:rPr>
          <w:szCs w:val="20"/>
          <w:lang w:val="nl-NL"/>
        </w:rPr>
      </w:r>
      <w:r/>
    </w:p>
    <w:p>
      <w:pPr>
        <w:pStyle w:val="Titre4"/>
      </w:pPr>
      <w:r>
        <w:rPr/>
        <w:t xml:space="preserve">Localisation et cartographie </w:t>
      </w:r>
      <w:r/>
    </w:p>
    <w:p>
      <w:pPr>
        <w:pStyle w:val="Normal"/>
        <w:rPr>
          <w:szCs w:val="20"/>
          <w:rFonts w:ascii="Verdana" w:hAnsi="Verdana"/>
          <w:lang w:eastAsia="ar-SA"/>
        </w:rPr>
      </w:pPr>
      <w:r>
        <w:rPr>
          <w:szCs w:val="20"/>
        </w:rPr>
      </w:r>
      <w:r/>
    </w:p>
    <w:p>
      <w:pPr>
        <w:pStyle w:val="Normal"/>
        <w:spacing w:before="0" w:after="60"/>
        <w:rPr>
          <w:sz w:val="18"/>
          <w:sz w:val="18"/>
          <w:szCs w:val="20"/>
          <w:bCs/>
        </w:rPr>
      </w:pPr>
      <w:r>
        <w:rPr>
          <w:bCs/>
          <w:sz w:val="18"/>
          <w:szCs w:val="20"/>
        </w:rPr>
        <w:t>Nom de la commune : …………………………………………………………………………………… N° Département : …….</w:t>
      </w:r>
      <w:r/>
    </w:p>
    <w:p>
      <w:pPr>
        <w:pStyle w:val="Normal"/>
        <w:spacing w:before="0" w:after="60"/>
        <w:rPr>
          <w:sz w:val="18"/>
          <w:sz w:val="18"/>
          <w:szCs w:val="20"/>
          <w:bCs/>
        </w:rPr>
      </w:pPr>
      <w:r>
        <w:rPr>
          <w:sz w:val="18"/>
          <w:szCs w:val="20"/>
        </w:rPr>
        <w:t>Lieu-dit : ……………………………………………………………………………………………………………………………………………….</w:t>
      </w:r>
      <w:r/>
    </w:p>
    <w:p>
      <w:pPr>
        <w:pStyle w:val="Normal"/>
        <w:spacing w:before="0" w:after="60"/>
        <w:rPr>
          <w:szCs w:val="20"/>
          <w:bCs/>
        </w:rPr>
      </w:pPr>
      <w:r>
        <w:rPr>
          <w:sz w:val="18"/>
          <w:szCs w:val="20"/>
        </w:rPr>
        <w:t>Coordonnées GPS : ……………………………………….………………………………………………………………………………………</w:t>
      </w:r>
      <w:r/>
    </w:p>
    <w:p>
      <w:pPr>
        <w:pStyle w:val="Normal"/>
        <w:rPr>
          <w:szCs w:val="20"/>
          <w:rFonts w:ascii="Verdana" w:hAnsi="Verdana"/>
          <w:lang w:eastAsia="ar-SA"/>
        </w:rPr>
      </w:pPr>
      <w:r>
        <w:rPr>
          <w:szCs w:val="20"/>
        </w:rPr>
      </w:r>
      <w:r/>
    </w:p>
    <w:p>
      <w:pPr>
        <w:pStyle w:val="Normal"/>
        <w:rPr>
          <w:sz w:val="18"/>
          <w:b/>
          <w:sz w:val="18"/>
          <w:b/>
          <w:szCs w:val="20"/>
        </w:rPr>
      </w:pPr>
      <w:r>
        <w:rPr>
          <w:b/>
          <w:sz w:val="18"/>
          <w:szCs w:val="20"/>
        </w:rPr>
        <w:t>Le projet est situé :</w:t>
      </w:r>
      <w:r/>
    </w:p>
    <w:p>
      <w:pPr>
        <w:pStyle w:val="Normal"/>
        <w:rPr>
          <w:sz w:val="18"/>
          <w:b/>
          <w:sz w:val="18"/>
          <w:b/>
          <w:szCs w:val="20"/>
          <w:rFonts w:ascii="Verdana" w:hAnsi="Verdana"/>
          <w:lang w:eastAsia="ar-SA"/>
        </w:rPr>
      </w:pPr>
      <w:r>
        <w:rPr>
          <w:b/>
          <w:sz w:val="18"/>
          <w:szCs w:val="20"/>
        </w:rPr>
      </w:r>
      <w:r/>
    </w:p>
    <w:tbl>
      <w:tblPr>
        <w:tblW w:w="9747" w:type="dxa"/>
        <w:jc w:val="left"/>
        <w:tblInd w:w="0" w:type="dxa"/>
        <w:tblBorders>
          <w:right w:val="single" w:sz="4" w:space="0" w:color="00000A"/>
          <w:insideV w:val="single" w:sz="4" w:space="0" w:color="00000A"/>
        </w:tblBorders>
        <w:tblCellMar>
          <w:top w:w="0" w:type="dxa"/>
          <w:left w:w="108" w:type="dxa"/>
          <w:bottom w:w="0" w:type="dxa"/>
          <w:right w:w="108" w:type="dxa"/>
        </w:tblCellMar>
      </w:tblPr>
      <w:tblGrid>
        <w:gridCol w:w="4967"/>
        <w:gridCol w:w="4779"/>
      </w:tblGrid>
      <w:tr>
        <w:trPr/>
        <w:tc>
          <w:tcPr>
            <w:tcW w:w="4967" w:type="dxa"/>
            <w:tcBorders>
              <w:right w:val="single" w:sz="4" w:space="0" w:color="00000A"/>
              <w:insideV w:val="single" w:sz="4" w:space="0" w:color="00000A"/>
            </w:tcBorders>
            <w:shd w:fill="auto" w:val="clear"/>
          </w:tcPr>
          <w:p>
            <w:pPr>
              <w:pStyle w:val="Normal"/>
              <w:rPr>
                <w:b/>
                <w:b/>
                <w:szCs w:val="20"/>
                <w:lang w:val="nl-NL"/>
              </w:rPr>
            </w:pPr>
            <w:r>
              <w:rPr>
                <w:sz w:val="28"/>
                <w:szCs w:val="20"/>
                <w:lang w:val="nl-NL"/>
              </w:rPr>
              <w:t xml:space="preserve">□ </w:t>
            </w:r>
            <w:r>
              <w:rPr>
                <w:b/>
                <w:sz w:val="18"/>
                <w:szCs w:val="20"/>
                <w:lang w:val="nl-NL"/>
              </w:rPr>
              <w:t xml:space="preserve">A l’intèrieur ou à proximité du site : </w:t>
            </w:r>
            <w:r/>
          </w:p>
        </w:tc>
        <w:tc>
          <w:tcPr>
            <w:tcW w:w="4779" w:type="dxa"/>
            <w:tcBorders>
              <w:left w:val="single" w:sz="4" w:space="0" w:color="00000A"/>
            </w:tcBorders>
            <w:shd w:fill="auto" w:val="clear"/>
            <w:tcMar>
              <w:left w:w="103" w:type="dxa"/>
            </w:tcMar>
          </w:tcPr>
          <w:p>
            <w:pPr>
              <w:pStyle w:val="Normal"/>
              <w:rPr>
                <w:b/>
                <w:b/>
                <w:szCs w:val="20"/>
              </w:rPr>
            </w:pPr>
            <w:r>
              <w:rPr>
                <w:sz w:val="28"/>
                <w:szCs w:val="20"/>
                <w:lang w:val="nl-NL"/>
              </w:rPr>
              <w:t xml:space="preserve">□ </w:t>
            </w:r>
            <w:r>
              <w:rPr>
                <w:b/>
                <w:sz w:val="18"/>
                <w:szCs w:val="20"/>
              </w:rPr>
              <w:t>Distance du site si hors Natura 2000</w:t>
            </w:r>
            <w:r/>
          </w:p>
        </w:tc>
      </w:tr>
      <w:tr>
        <w:trPr/>
        <w:tc>
          <w:tcPr>
            <w:tcW w:w="4967" w:type="dxa"/>
            <w:tcBorders>
              <w:right w:val="single" w:sz="4" w:space="0" w:color="00000A"/>
              <w:insideV w:val="single" w:sz="4" w:space="0" w:color="00000A"/>
            </w:tcBorders>
            <w:shd w:fill="auto" w:val="clear"/>
          </w:tcPr>
          <w:p>
            <w:pPr>
              <w:pStyle w:val="Normal"/>
              <w:rPr>
                <w:szCs w:val="20"/>
              </w:rPr>
            </w:pPr>
            <w:r>
              <w:rPr>
                <w:szCs w:val="20"/>
                <w:lang w:val="nl-NL"/>
              </w:rPr>
              <w:t>N° de site(s): ………………………………… (FR82----)</w:t>
            </w:r>
            <w:r/>
          </w:p>
        </w:tc>
        <w:tc>
          <w:tcPr>
            <w:tcW w:w="4779" w:type="dxa"/>
            <w:tcBorders>
              <w:left w:val="single" w:sz="4" w:space="0" w:color="00000A"/>
            </w:tcBorders>
            <w:shd w:fill="auto" w:val="clear"/>
            <w:tcMar>
              <w:left w:w="103" w:type="dxa"/>
            </w:tcMar>
          </w:tcPr>
          <w:p>
            <w:pPr>
              <w:pStyle w:val="Normal"/>
              <w:rPr>
                <w:szCs w:val="20"/>
              </w:rPr>
            </w:pPr>
            <w:r>
              <w:rPr>
                <w:szCs w:val="20"/>
              </w:rPr>
              <w:t>.………………………………………………..m</w:t>
            </w:r>
            <w:r/>
          </w:p>
        </w:tc>
      </w:tr>
      <w:tr>
        <w:trPr/>
        <w:tc>
          <w:tcPr>
            <w:tcW w:w="4967" w:type="dxa"/>
            <w:tcBorders>
              <w:right w:val="single" w:sz="4" w:space="0" w:color="00000A"/>
              <w:insideV w:val="single" w:sz="4" w:space="0" w:color="00000A"/>
            </w:tcBorders>
            <w:shd w:fill="auto" w:val="clear"/>
          </w:tcPr>
          <w:p>
            <w:pPr>
              <w:pStyle w:val="Normal"/>
              <w:rPr>
                <w:szCs w:val="20"/>
                <w:lang w:val="nl-NL"/>
              </w:rPr>
            </w:pPr>
            <w:r>
              <w:rPr>
                <w:szCs w:val="20"/>
                <w:lang w:val="nl-NL"/>
              </w:rPr>
              <w:t xml:space="preserve">N° de site(s) : ….………………….………… (FR82----) </w:t>
            </w:r>
            <w:r/>
          </w:p>
        </w:tc>
        <w:tc>
          <w:tcPr>
            <w:tcW w:w="4779" w:type="dxa"/>
            <w:tcBorders>
              <w:left w:val="single" w:sz="4" w:space="0" w:color="00000A"/>
            </w:tcBorders>
            <w:shd w:fill="auto" w:val="clear"/>
            <w:tcMar>
              <w:left w:w="103" w:type="dxa"/>
            </w:tcMar>
          </w:tcPr>
          <w:p>
            <w:pPr>
              <w:pStyle w:val="Normal"/>
              <w:rPr>
                <w:szCs w:val="20"/>
              </w:rPr>
            </w:pPr>
            <w:r>
              <w:rPr>
                <w:szCs w:val="20"/>
              </w:rPr>
              <w:t>……………………………………………</w:t>
            </w:r>
            <w:r>
              <w:rPr>
                <w:szCs w:val="20"/>
              </w:rPr>
              <w:t>..….m</w:t>
            </w:r>
            <w:r/>
          </w:p>
        </w:tc>
      </w:tr>
    </w:tbl>
    <w:p>
      <w:pPr>
        <w:pStyle w:val="Normal"/>
        <w:rPr>
          <w:szCs w:val="20"/>
          <w:rFonts w:ascii="Verdana" w:hAnsi="Verdana"/>
          <w:lang w:eastAsia="ar-SA"/>
        </w:rPr>
      </w:pPr>
      <w:r>
        <w:rPr>
          <w:szCs w:val="20"/>
        </w:rPr>
      </w:r>
      <w:r/>
    </w:p>
    <w:p>
      <w:pPr>
        <w:pStyle w:val="Corpsdetexte"/>
        <w:rPr>
          <w:iCs w:val="false"/>
        </w:rPr>
      </w:pPr>
      <w:r>
        <w:rPr>
          <w:iCs w:val="false"/>
        </w:rPr>
        <w:t xml:space="preserve">Joindre dans tous les cas une </w:t>
      </w:r>
      <w:r>
        <w:rPr>
          <w:iCs w:val="false"/>
          <w:u w:val="single"/>
        </w:rPr>
        <w:t>carte de localisation</w:t>
      </w:r>
      <w:r>
        <w:rPr>
          <w:iCs w:val="false"/>
        </w:rPr>
        <w:t xml:space="preserve"> précise du projet (emprises temporaires et définitives, chantier, accès) sur une photocopie de carte IGN au 1/25 000</w:t>
      </w:r>
      <w:r>
        <w:rPr>
          <w:iCs w:val="false"/>
          <w:vertAlign w:val="superscript"/>
        </w:rPr>
        <w:t>e</w:t>
      </w:r>
      <w:r>
        <w:rPr>
          <w:iCs w:val="false"/>
        </w:rPr>
        <w:t xml:space="preserve"> et un </w:t>
      </w:r>
      <w:r>
        <w:rPr>
          <w:iCs w:val="false"/>
          <w:u w:val="single"/>
        </w:rPr>
        <w:t>plan descriptif du projet</w:t>
      </w:r>
      <w:r>
        <w:rPr>
          <w:iCs w:val="false"/>
        </w:rPr>
        <w:t xml:space="preserve"> (plan cadastral, etc.).</w:t>
      </w:r>
      <w:r/>
    </w:p>
    <w:p>
      <w:pPr>
        <w:pStyle w:val="Corpsdetexte"/>
        <w:rPr>
          <w:iCs w:val="false"/>
        </w:rPr>
      </w:pPr>
      <w:r>
        <w:rPr>
          <w:iCs w:val="false"/>
        </w:rPr>
        <w:t xml:space="preserve">Donnée disponible sur : </w:t>
      </w:r>
      <w:hyperlink r:id="rId5">
        <w:r>
          <w:rPr>
            <w:rStyle w:val="LienInternet"/>
          </w:rPr>
          <w:t>http://www.geoportail.gouv.fr/accueil</w:t>
        </w:r>
      </w:hyperlink>
      <w:r/>
    </w:p>
    <w:p>
      <w:pPr>
        <w:pStyle w:val="Corpsdetexte"/>
        <w:rPr>
          <w:sz w:val="20"/>
          <w:i w:val="false"/>
          <w:sz w:val="20"/>
          <w:i w:val="false"/>
          <w:szCs w:val="20"/>
          <w:iCs w:val="false"/>
          <w:rFonts w:ascii="Verdana" w:hAnsi="Verdana"/>
          <w:lang w:eastAsia="ar-SA"/>
        </w:rPr>
      </w:pPr>
      <w:r>
        <w:rPr>
          <w:i w:val="false"/>
          <w:iCs w:val="false"/>
          <w:sz w:val="20"/>
        </w:rPr>
      </w:r>
      <w:r/>
    </w:p>
    <w:p>
      <w:pPr>
        <w:pStyle w:val="Titre4"/>
      </w:pPr>
      <w:r>
        <w:rPr/>
        <w:t>L’équipement</w:t>
      </w:r>
      <w:r/>
    </w:p>
    <w:p>
      <w:pPr>
        <w:pStyle w:val="Normal"/>
        <w:jc w:val="both"/>
        <w:rPr>
          <w:sz w:val="22"/>
          <w:sz w:val="22"/>
          <w:szCs w:val="20"/>
          <w:rFonts w:ascii="Verdana" w:hAnsi="Verdana"/>
          <w:lang w:val="nl-NL" w:eastAsia="ar-SA"/>
        </w:rPr>
      </w:pPr>
      <w:r>
        <w:rPr>
          <w:sz w:val="22"/>
          <w:szCs w:val="20"/>
          <w:lang w:val="nl-NL"/>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64"/>
        <w:gridCol w:w="1859"/>
        <w:gridCol w:w="815"/>
        <w:gridCol w:w="5231"/>
      </w:tblGrid>
      <w:tr>
        <w:trPr>
          <w:trHeight w:val="370" w:hRule="atLeast"/>
        </w:trPr>
        <w:tc>
          <w:tcPr>
            <w:tcW w:w="116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81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EXPLICATIONS</w:t>
            </w:r>
            <w:r/>
          </w:p>
        </w:tc>
      </w:tr>
      <w:tr>
        <w:trPr>
          <w:trHeight w:val="347" w:hRule="atLeast"/>
        </w:trPr>
        <w:tc>
          <w:tcPr>
            <w:tcW w:w="116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COTATION</w:t>
            </w:r>
            <w:r/>
          </w:p>
          <w:p>
            <w:pPr>
              <w:pStyle w:val="Normal"/>
              <w:rPr>
                <w:sz w:val="18"/>
                <w:sz w:val="18"/>
                <w:szCs w:val="18"/>
                <w:rFonts w:ascii="Calibri" w:hAnsi="Calibri" w:asciiTheme="majorHAnsi" w:hAnsiTheme="majorHAnsi"/>
              </w:rPr>
            </w:pPr>
            <w:r>
              <w:rPr>
                <w:rFonts w:ascii="Calibri" w:hAnsi="Calibri" w:asciiTheme="majorHAnsi" w:hAnsiTheme="majorHAnsi"/>
                <w:iCs/>
                <w:sz w:val="18"/>
                <w:szCs w:val="20"/>
              </w:rPr>
              <w:t>ESTIMEE DU CANYON</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Cotation :  v……a……………</w:t>
            </w:r>
            <w:r/>
          </w:p>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(exemple : v4 a5 III)</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color w:val="000000"/>
                <w:sz w:val="18"/>
              </w:rPr>
              <w:t>Plus le niveau de difficulté sera faible, plus le canyon sera accessible au grand public et sera un support pour les professionnels et les clubs. Ces canyons ont généralement une biodiversité plus importante du fait de leur profil. Plus le niveau technique augmente, plus la vie en canyon s'amenuise du fait des contraintes écologiques (accessibilité délicate, verticalité, débit…)</w:t>
            </w:r>
            <w:r/>
          </w:p>
        </w:tc>
      </w:tr>
      <w:tr>
        <w:trPr>
          <w:trHeight w:val="284"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 xml:space="preserve">MARCHE OLIGATOIRE DANS LE LIT DE LA RIVIERE </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color w:val="000000"/>
                <w:sz w:val="18"/>
                <w:szCs w:val="16"/>
              </w:rPr>
              <w:t>0 à 20 mètres</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 xml:space="preserve">La marche sur des fonds limoneux </w:t>
            </w:r>
            <w:r>
              <w:rPr>
                <w:rFonts w:ascii="Calibri" w:hAnsi="Calibri" w:asciiTheme="majorHAnsi" w:hAnsiTheme="majorHAnsi"/>
                <w:iCs/>
                <w:sz w:val="18"/>
                <w:szCs w:val="20"/>
              </w:rPr>
              <w:t>(fond marneux, limoneux, argileux)</w:t>
            </w:r>
            <w:r>
              <w:rPr>
                <w:rFonts w:ascii="Calibri" w:hAnsi="Calibri" w:asciiTheme="majorHAnsi" w:hAnsiTheme="majorHAnsi"/>
                <w:sz w:val="18"/>
                <w:szCs w:val="20"/>
              </w:rPr>
              <w:t xml:space="preserve"> a un impact sur le benthos et la turbidité de l'eau. Plus la marche est longue, plus l'impact pourrait être fort.</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color w:val="000000"/>
                <w:sz w:val="18"/>
                <w:szCs w:val="16"/>
              </w:rPr>
              <w:t>20 à 50 mètres</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color w:val="000000"/>
                <w:sz w:val="18"/>
                <w:szCs w:val="16"/>
              </w:rPr>
              <w:t>50 à 100 mètres</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color w:val="000000"/>
                <w:sz w:val="18"/>
                <w:szCs w:val="16"/>
              </w:rPr>
              <w:t>plus de 100 mètres</w:t>
            </w:r>
            <w:r/>
          </w:p>
        </w:tc>
        <w:tc>
          <w:tcPr>
            <w:tcW w:w="81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PERIODE DE PRATIQUE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Printemps</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Durant l’hiver et le printemps, faune et flore sont très sensible</w:t>
            </w:r>
            <w:r>
              <w:rPr>
                <w:rFonts w:ascii="Calibri" w:hAnsi="Calibri" w:asciiTheme="majorHAnsi" w:hAnsiTheme="majorHAnsi"/>
                <w:sz w:val="18"/>
                <w:szCs w:val="20"/>
              </w:rPr>
              <w:t>s</w:t>
            </w:r>
            <w:r>
              <w:rPr>
                <w:rFonts w:ascii="Calibri" w:hAnsi="Calibri" w:asciiTheme="majorHAnsi" w:hAnsiTheme="majorHAnsi"/>
                <w:sz w:val="18"/>
                <w:szCs w:val="20"/>
              </w:rPr>
              <w:t xml:space="preserv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 xml:space="preserve">Eté </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Automne</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Hiver</w:t>
            </w:r>
            <w:r/>
          </w:p>
        </w:tc>
        <w:tc>
          <w:tcPr>
            <w:tcW w:w="81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QUALITE DE L’EQUIPEMENT ENVISAGE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Équipement</w:t>
            </w:r>
            <w:r>
              <w:rPr>
                <w:rFonts w:ascii="Calibri" w:hAnsi="Calibri" w:asciiTheme="majorHAnsi" w:hAnsiTheme="majorHAnsi"/>
                <w:sz w:val="18"/>
                <w:szCs w:val="20"/>
              </w:rPr>
              <w:t xml:space="preserve"> solide et durable (broche…)</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La qualité de l’équipement oriente le niveau de fréquentation. Un équipement solide, fixe est plus rassurant et nécessite moins de compétences. Le canyon sera accessible à un plus grand nombre.</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Équipement</w:t>
            </w:r>
            <w:r>
              <w:rPr>
                <w:rFonts w:ascii="Calibri" w:hAnsi="Calibri" w:asciiTheme="majorHAnsi" w:hAnsiTheme="majorHAnsi"/>
                <w:sz w:val="18"/>
                <w:szCs w:val="20"/>
              </w:rPr>
              <w:t xml:space="preserve"> partiel</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bl>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eastAsia="ar-SA"/>
        </w:rPr>
      </w:pPr>
      <w:r>
        <w:rPr>
          <w:szCs w:val="20"/>
        </w:rPr>
      </w:r>
      <w:r/>
    </w:p>
    <w:p>
      <w:pPr>
        <w:pStyle w:val="Titre4"/>
      </w:pPr>
      <w:r>
        <w:rPr/>
        <w:t>Impacts et modifications sur le milieu naturel</w:t>
      </w:r>
      <w:r/>
    </w:p>
    <w:p>
      <w:pPr>
        <w:pStyle w:val="Normal"/>
      </w:pPr>
      <w:r>
        <w:rPr/>
      </w:r>
      <w:r/>
    </w:p>
    <w:tbl>
      <w:tblPr>
        <w:tblW w:w="5000" w:type="pct"/>
        <w:jc w:val="left"/>
        <w:tblInd w:w="-885" w:type="dxa"/>
        <w:tblBorders>
          <w:top w:val="single" w:sz="12"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66"/>
        <w:gridCol w:w="1974"/>
        <w:gridCol w:w="698"/>
        <w:gridCol w:w="5231"/>
      </w:tblGrid>
      <w:tr>
        <w:trPr>
          <w:trHeight w:val="370" w:hRule="atLeast"/>
        </w:trPr>
        <w:tc>
          <w:tcPr>
            <w:tcW w:w="1166"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698"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EXPLICATIONS</w:t>
            </w:r>
            <w:r/>
          </w:p>
        </w:tc>
      </w:tr>
      <w:tr>
        <w:trPr>
          <w:trHeight w:val="454" w:hRule="atLeast"/>
        </w:trPr>
        <w:tc>
          <w:tcPr>
            <w:tcW w:w="116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TRAVAUX A MENER SUR LE SITE</w:t>
            </w:r>
            <w:r/>
          </w:p>
        </w:tc>
        <w:tc>
          <w:tcPr>
            <w:tcW w:w="197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pPr>
            <w:r>
              <w:rPr>
                <w:rFonts w:ascii="Calibri" w:hAnsi="Calibri" w:asciiTheme="majorHAnsi" w:hAnsiTheme="majorHAnsi"/>
                <w:iCs/>
                <w:sz w:val="18"/>
                <w:szCs w:val="18"/>
              </w:rPr>
              <w:t xml:space="preserve">Déboisement des abords du canyon et </w:t>
            </w:r>
            <w:r>
              <w:rPr>
                <w:rFonts w:ascii="Calibri" w:hAnsi="Calibri" w:asciiTheme="majorHAnsi" w:hAnsiTheme="majorHAnsi"/>
                <w:iCs/>
                <w:sz w:val="18"/>
                <w:szCs w:val="18"/>
              </w:rPr>
              <w:t>bûcheronnage</w:t>
            </w:r>
            <w:r/>
          </w:p>
        </w:tc>
        <w:tc>
          <w:tcPr>
            <w:tcW w:w="698"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color w:val="000000"/>
                <w:sz w:val="18"/>
              </w:rPr>
              <w:t>L'idéal pour un projet d'équipement est d'apporter le moins de modification au milieu. Cela garantit la résilience des écosystèmes et donc la possibilité à la faune et à la flore de recoloniser le milieu. De nombreuses espèces végétales menacées appartiennent aux milieux rupestres.</w:t>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Purges de blocs rocheux</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Nettoyage d’embâcle</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PERIODE D’EQUIPEMENT</w:t>
            </w:r>
            <w:r/>
          </w:p>
        </w:tc>
        <w:tc>
          <w:tcPr>
            <w:tcW w:w="1974"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Période sensible (novembre à avril)</w:t>
            </w:r>
            <w:r/>
          </w:p>
        </w:tc>
        <w:tc>
          <w:tcPr>
            <w:tcW w:w="698"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L'équipement et la pratique auront plus d'impacts durant les périodes sensibles plus particulièrement pour la faune. Pour les truites par exemple, la reproduction se déroule de novembre à février et l’émergence des alevins de février à avril.</w:t>
            </w:r>
            <w:r/>
          </w:p>
        </w:tc>
      </w:tr>
      <w:tr>
        <w:trPr>
          <w:trHeight w:val="454" w:hRule="atLeast"/>
        </w:trPr>
        <w:tc>
          <w:tcPr>
            <w:tcW w:w="1166"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7903" w:type="dxa"/>
            <w:gridSpan w:val="3"/>
            <w:tcBorders>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iCs/>
                <w:sz w:val="18"/>
                <w:szCs w:val="20"/>
              </w:rPr>
              <w:t>Période précise si connue : du ….……./……..…/……..… au ……..…/…..……/…..……</w:t>
            </w:r>
            <w:r/>
          </w:p>
        </w:tc>
      </w:tr>
    </w:tbl>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Titre4"/>
      </w:pPr>
      <w:r>
        <w:rPr/>
        <w:t xml:space="preserve">Parking et accès au site </w:t>
      </w:r>
      <w:r/>
    </w:p>
    <w:p>
      <w:pPr>
        <w:pStyle w:val="Normal"/>
      </w:pPr>
      <w:r>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55"/>
        <w:gridCol w:w="1963"/>
        <w:gridCol w:w="720"/>
        <w:gridCol w:w="5231"/>
      </w:tblGrid>
      <w:tr>
        <w:trPr>
          <w:trHeight w:val="370" w:hRule="atLeast"/>
        </w:trPr>
        <w:tc>
          <w:tcPr>
            <w:tcW w:w="115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155"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SENTIER D’ACCES</w:t>
            </w:r>
            <w:r/>
          </w:p>
        </w:tc>
        <w:tc>
          <w:tcPr>
            <w:tcW w:w="1963"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Création de sentier d’accès</w:t>
            </w:r>
            <w:r/>
          </w:p>
        </w:tc>
        <w:tc>
          <w:tcPr>
            <w:tcW w:w="720"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Longueur : ……………………………m</w:t>
            </w:r>
            <w:r/>
          </w:p>
        </w:tc>
      </w:tr>
      <w:tr>
        <w:trPr>
          <w:trHeight w:val="340" w:hRule="atLeast"/>
        </w:trPr>
        <w:tc>
          <w:tcPr>
            <w:tcW w:w="11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Création d’un balisage</w:t>
            </w: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Type : ……………………………………………………………………………………….</w:t>
            </w:r>
            <w:r/>
          </w:p>
        </w:tc>
      </w:tr>
      <w:tr>
        <w:trPr>
          <w:trHeight w:val="340" w:hRule="atLeast"/>
        </w:trPr>
        <w:tc>
          <w:tcPr>
            <w:tcW w:w="1155"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Sentier existant</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Temps d’accès au site : ……………………………………………………………</w:t>
            </w:r>
            <w:r/>
          </w:p>
        </w:tc>
      </w:tr>
      <w:tr>
        <w:trPr>
          <w:trHeight w:val="340" w:hRule="atLeast"/>
        </w:trPr>
        <w:tc>
          <w:tcPr>
            <w:tcW w:w="1155"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PARKING</w:t>
            </w:r>
            <w:r/>
          </w:p>
        </w:tc>
        <w:tc>
          <w:tcPr>
            <w:tcW w:w="1963"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Création de parking</w:t>
            </w:r>
            <w:r/>
          </w:p>
        </w:tc>
        <w:tc>
          <w:tcPr>
            <w:tcW w:w="720"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Nombre de place: ………………………………………………….</w:t>
            </w:r>
            <w:r/>
          </w:p>
        </w:tc>
      </w:tr>
      <w:tr>
        <w:trPr>
          <w:trHeight w:val="340" w:hRule="atLeast"/>
        </w:trPr>
        <w:tc>
          <w:tcPr>
            <w:tcW w:w="1155"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1963"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Parking existant</w:t>
            </w:r>
            <w:r/>
          </w:p>
        </w:tc>
        <w:tc>
          <w:tcPr>
            <w:tcW w:w="720"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Nombre de place: ……………………………………………………………………</w:t>
            </w:r>
            <w:r/>
          </w:p>
        </w:tc>
      </w:tr>
    </w:tbl>
    <w:p>
      <w:pPr>
        <w:pStyle w:val="Normal"/>
      </w:pPr>
      <w:r>
        <w:rPr/>
      </w:r>
      <w:r/>
    </w:p>
    <w:p>
      <w:pPr>
        <w:pStyle w:val="Normal"/>
      </w:pPr>
      <w:r>
        <w:rPr/>
      </w:r>
      <w:r/>
    </w:p>
    <w:p>
      <w:pPr>
        <w:pStyle w:val="Titre4"/>
      </w:pPr>
      <w:r>
        <w:rPr/>
        <w:t>Communication envisagée</w:t>
      </w:r>
      <w:r/>
    </w:p>
    <w:p>
      <w:pPr>
        <w:pStyle w:val="Normal"/>
      </w:pPr>
      <w:r>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396"/>
        <w:gridCol w:w="1724"/>
        <w:gridCol w:w="718"/>
        <w:gridCol w:w="5231"/>
      </w:tblGrid>
      <w:tr>
        <w:trPr>
          <w:trHeight w:val="370" w:hRule="atLeast"/>
        </w:trPr>
        <w:tc>
          <w:tcPr>
            <w:tcW w:w="139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18"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39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 xml:space="preserve">COMMUNICATION </w:t>
            </w:r>
            <w:r/>
          </w:p>
        </w:tc>
        <w:tc>
          <w:tcPr>
            <w:tcW w:w="172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Site internet (blog…)</w:t>
            </w:r>
            <w:r/>
          </w:p>
        </w:tc>
        <w:tc>
          <w:tcPr>
            <w:tcW w:w="718"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Plus de supports seront utilisés, plus la fréquentation sera importante. Cette communication peut également être utilisée pour diffuser des messages liés à l’usage respectueux du site. Il est évident que la communication faite sur un site est difficilement maîtrisable et qu’elle dépend de l’intérêt du site.</w:t>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Bouche à oreille</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Publications</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Topo</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767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Autres : …………………………………………………………………………………………………………………………………………………………………………….</w:t>
            </w:r>
            <w:r/>
          </w:p>
        </w:tc>
      </w:tr>
    </w:tbl>
    <w:p>
      <w:pPr>
        <w:pStyle w:val="Normal"/>
      </w:pPr>
      <w:r>
        <w:rPr/>
      </w:r>
      <w:r/>
    </w:p>
    <w:p>
      <w:pPr>
        <w:pStyle w:val="Titre4"/>
        <w:rPr>
          <w:color w:val="00000A"/>
        </w:rPr>
      </w:pPr>
      <w:r>
        <w:rPr>
          <w:color w:val="00000A"/>
        </w:rPr>
        <w:t>Entretien / fonctionnement / rejet</w:t>
      </w:r>
      <w:r/>
    </w:p>
    <w:p>
      <w:pPr>
        <w:pStyle w:val="Normal"/>
      </w:pPr>
      <w:r>
        <w:rPr/>
      </w:r>
      <w:r/>
    </w:p>
    <w:p>
      <w:pPr>
        <w:pStyle w:val="Corpsdetexte21"/>
        <w:jc w:val="both"/>
        <w:rPr>
          <w:sz w:val="18"/>
          <w:i/>
          <w:sz w:val="18"/>
          <w:i/>
          <w:szCs w:val="20"/>
          <w:iCs/>
          <w:rFonts w:ascii="Verdana" w:hAnsi="Verdana"/>
          <w:lang w:eastAsia="ar-SA"/>
        </w:rPr>
      </w:pPr>
      <w:r>
        <w:rPr/>
        <w:t>Préciser si le projet générera des interventions ou rejets sur le milieu durant la phase de pratique et d’entretien (exemple : purge, débroussaillage mécanique, pistes, zones de chantier...). Si oui, les décrire succinctement (fréquence, ampleur, etc.).</w:t>
      </w:r>
      <w:r/>
    </w:p>
    <w:p>
      <w:pPr>
        <w:pStyle w:val="Normal"/>
        <w:rPr>
          <w:szCs w:val="20"/>
          <w:rFonts w:ascii="Verdana" w:hAnsi="Verdana"/>
          <w:lang w:eastAsia="ar-SA"/>
        </w:rPr>
      </w:pPr>
      <w:r>
        <w:rPr>
          <w:szCs w:val="20"/>
        </w:rPr>
      </w:r>
      <w:r/>
    </w:p>
    <w:p>
      <w:pPr>
        <w:pStyle w:val="Normal"/>
        <w:rPr>
          <w:szCs w:val="20"/>
        </w:rPr>
      </w:pPr>
      <w:r>
        <w:rPr>
          <w:szCs w:val="20"/>
        </w:rPr>
        <w:t>………………………………………………………………………………………………………………………………………………………………………………………………………………………………………………………………………………………………………………………………………………………………………………………………………………………………………………………</w:t>
      </w:r>
      <w:r/>
    </w:p>
    <w:p>
      <w:pPr>
        <w:pStyle w:val="Normal"/>
        <w:rPr>
          <w:szCs w:val="20"/>
        </w:rPr>
      </w:pPr>
      <w:r>
        <w:rPr>
          <w:szCs w:val="20"/>
        </w:rPr>
        <w:t>…………………………………………………………………………………………………………………………………………………</w:t>
      </w:r>
      <w:r/>
    </w:p>
    <w:p>
      <w:pPr>
        <w:pStyle w:val="Normal"/>
        <w:suppressAutoHyphens w:val="false"/>
        <w:rPr>
          <w:szCs w:val="20"/>
          <w:rFonts w:ascii="Verdana" w:hAnsi="Verdana"/>
          <w:lang w:eastAsia="ar-SA"/>
        </w:rPr>
      </w:pPr>
      <w:r>
        <w:rPr>
          <w:szCs w:val="20"/>
        </w:rPr>
      </w:r>
      <w:r>
        <w:br w:type="page"/>
      </w:r>
      <w:r/>
    </w:p>
    <w:p>
      <w:pPr>
        <w:pStyle w:val="Normal"/>
        <w:shd w:val="clear" w:color="auto" w:themeColor="" w:themeTint="" w:themeShade="" w:fill="CCFF66" w:themeFill="" w:themeFillTint="" w:themeFillShade=""/>
        <w:ind w:left="720" w:hanging="0"/>
        <w:rPr>
          <w:sz w:val="22"/>
          <w:b/>
          <w:sz w:val="22"/>
          <w:b/>
          <w:szCs w:val="22"/>
        </w:rPr>
      </w:pPr>
      <w:r>
        <w:rPr>
          <w:b/>
          <w:sz w:val="22"/>
          <w:szCs w:val="22"/>
        </w:rPr>
        <w:t>2          État des lieux écologique de la zone d’influence</w:t>
      </w:r>
      <w:r/>
    </w:p>
    <w:p>
      <w:pPr>
        <w:pStyle w:val="Corpsdetexte21"/>
        <w:jc w:val="both"/>
        <w:rPr>
          <w:sz w:val="20"/>
          <w:sz w:val="20"/>
        </w:rPr>
      </w:pPr>
      <w:r>
        <w:rPr>
          <w:sz w:val="20"/>
        </w:rPr>
        <w:t>Pour vous orienter dans vos démarches et obtenir les informations suivantes, vous pouvez contacter l ‘animateur du site Natura 2000 dans lequel se trouve votre projet d’équipement.</w:t>
      </w:r>
      <w:r/>
    </w:p>
    <w:p>
      <w:pPr>
        <w:pStyle w:val="Titre4"/>
        <w:ind w:left="0" w:hanging="0"/>
        <w:rPr>
          <w:b/>
          <w:b/>
          <w:szCs w:val="20"/>
          <w:rFonts w:ascii="Calibri" w:hAnsi="Calibri" w:asciiTheme="majorHAnsi" w:hAnsiTheme="majorHAnsi"/>
          <w:color w:val="548DD4"/>
          <w:lang w:eastAsia="ar-SA"/>
        </w:rPr>
      </w:pPr>
      <w:r>
        <w:rPr/>
      </w:r>
      <w:r/>
    </w:p>
    <w:p>
      <w:pPr>
        <w:pStyle w:val="Normal"/>
        <w:suppressAutoHyphens w:val="false"/>
        <w:rPr>
          <w:szCs w:val="24"/>
          <w:rFonts w:ascii="Verdana" w:hAnsi="Verdana"/>
          <w:lang w:eastAsia="ar-SA"/>
        </w:rPr>
      </w:pPr>
      <w:r>
        <w:rPr/>
        <mc:AlternateContent>
          <mc:Choice Requires="wps">
            <w:drawing>
              <wp:anchor behindDoc="0" distT="0" distB="0" distL="114300" distR="114300" simplePos="0" locked="0" layoutInCell="1" allowOverlap="1" relativeHeight="13">
                <wp:simplePos x="0" y="0"/>
                <wp:positionH relativeFrom="column">
                  <wp:posOffset>-2645410</wp:posOffset>
                </wp:positionH>
                <wp:positionV relativeFrom="paragraph">
                  <wp:posOffset>-6657975</wp:posOffset>
                </wp:positionV>
                <wp:extent cx="8825865" cy="6613525"/>
                <wp:effectExtent l="0" t="0" r="0" b="0"/>
                <wp:wrapNone/>
                <wp:docPr id="4" name="Image 2" descr="Macintosh HD:Users:nicolasjuarez:Dropbox:MISSION DEPARTEMENTALE:N 2000:EIN-liste locale:EIN Savoie:Contact-animateurs_N2000_Page_2.jpg"/>
                <a:graphic xmlns:a="http://schemas.openxmlformats.org/drawingml/2006/main">
                  <a:graphicData uri="http://schemas.openxmlformats.org/drawingml/2006/picture">
                    <pic:pic xmlns:pic="http://schemas.openxmlformats.org/drawingml/2006/picture">
                      <pic:nvPicPr>
                        <pic:cNvPr id="0" name="Image 2" descr="Macintosh HD:Users:nicolasjuarez:Dropbox:MISSION DEPARTEMENTALE:N 2000:EIN-liste locale:EIN Savoie:Contact-animateurs_N2000_Page_2.jpg"/>
                        <pic:cNvPicPr/>
                      </pic:nvPicPr>
                      <pic:blipFill>
                        <a:blip r:embed="rId6"/>
                        <a:stretch/>
                      </pic:blipFill>
                      <pic:spPr>
                        <a:xfrm rot="16200000">
                          <a:off x="0" y="0"/>
                          <a:ext cx="8825400" cy="6612840"/>
                        </a:xfrm>
                        <a:prstGeom prst="rect">
                          <a:avLst/>
                        </a:prstGeom>
                        <a:ln>
                          <a:noFill/>
                        </a:ln>
                      </pic:spPr>
                    </pic:pic>
                  </a:graphicData>
                </a:graphic>
              </wp:anchor>
            </w:drawing>
          </mc:Choice>
          <mc:Fallback>
            <w:pict>
              <v:rect id="shape_0" ID="Image 2" stroked="f" style="position:absolute;margin-left:-208.3pt;margin-top:-524.3pt;width:694.85pt;height:520.65pt;rotation:270">
                <v:imagedata r:id="rId7" o:detectmouseclick="t"/>
                <w10:wrap type="none"/>
                <v:stroke color="#3465a4" joinstyle="round" endcap="flat"/>
              </v:rect>
            </w:pict>
          </mc:Fallback>
        </mc:AlternateContent>
      </w:r>
      <w:r>
        <w:br w:type="page"/>
      </w:r>
      <w:r/>
    </w:p>
    <w:p>
      <w:pPr>
        <w:pStyle w:val="Titre4"/>
        <w:numPr>
          <w:ilvl w:val="0"/>
          <w:numId w:val="2"/>
        </w:numPr>
        <w:rPr>
          <w:b/>
          <w:b/>
          <w:szCs w:val="20"/>
          <w:rFonts w:ascii="Calibri" w:hAnsi="Calibri" w:asciiTheme="majorHAnsi" w:hAnsiTheme="majorHAnsi"/>
          <w:color w:val="548DD4"/>
          <w:lang w:eastAsia="ar-SA"/>
        </w:rPr>
      </w:pPr>
      <w:r>
        <w:rPr/>
        <w:t>NATURE DE L’ESPACE NATUREL ET USAGES</w:t>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mc:AlternateContent>
          <mc:Choice Requires="wps">
            <w:drawing>
              <wp:anchor behindDoc="0" distT="0" distB="0" distL="90170" distR="90170" simplePos="0" locked="0" layoutInCell="1" allowOverlap="1" relativeHeight="16">
                <wp:simplePos x="0" y="0"/>
                <wp:positionH relativeFrom="page">
                  <wp:posOffset>278130</wp:posOffset>
                </wp:positionH>
                <wp:positionV relativeFrom="paragraph">
                  <wp:posOffset>635</wp:posOffset>
                </wp:positionV>
                <wp:extent cx="5759450" cy="4597400"/>
                <wp:effectExtent l="0" t="0" r="0" b="0"/>
                <wp:wrapSquare wrapText="bothSides"/>
                <wp:docPr id="5" name="Cadre1"/>
                <a:graphic xmlns:a="http://schemas.openxmlformats.org/drawingml/2006/main">
                  <a:graphicData uri="http://schemas.microsoft.com/office/word/2010/wordprocessingShape">
                    <wps:wsp>
                      <wps:cNvSpPr txBox="1"/>
                      <wps:spPr>
                        <a:xfrm>
                          <a:off x="0" y="0"/>
                          <a:ext cx="5759450" cy="4597400"/>
                        </a:xfrm>
                        <a:prstGeom prst="rect"/>
                      </wps:spPr>
                      <wps:txbx>
                        <w:txbxContent>
                          <w:tbl>
                            <w:tblPr>
                              <w:tblpPr w:bottomFromText="0" w:horzAnchor="page" w:leftFromText="142" w:rightFromText="142" w:tblpX="551" w:tblpXSpec="" w:tblpY="1" w:tblpYSpec="" w:topFromText="0" w:vertAnchor="text"/>
                              <w:tblW w:w="5000" w:type="pct"/>
                              <w:jc w:val="left"/>
                              <w:tblInd w:w="108"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TYPE DE L’ESPACE NATUREL</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Site classé</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 xml:space="preserve">Il y a trois grands types d’espaces naturels :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 xml:space="preserve">Espace </w:t>
                                  </w:r>
                                  <w:r>
                                    <w:rPr>
                                      <w:rFonts w:ascii="Calibri" w:hAnsi="Calibri" w:asciiTheme="majorHAnsi" w:hAnsiTheme="majorHAnsi"/>
                                      <w:b/>
                                      <w:iCs/>
                                      <w:sz w:val="18"/>
                                      <w:szCs w:val="18"/>
                                    </w:rPr>
                                    <w:t>réglementaire</w:t>
                                  </w:r>
                                  <w:r>
                                    <w:rPr>
                                      <w:rFonts w:ascii="Calibri" w:hAnsi="Calibri" w:asciiTheme="majorHAnsi" w:hAnsiTheme="majorHAnsi"/>
                                      <w:b/>
                                      <w:iCs/>
                                      <w:sz w:val="18"/>
                                      <w:szCs w:val="18"/>
                                    </w:rPr>
                                    <w:t xml:space="preserve"> qui limite la pratique du canyon et/ou son accès</w:t>
                                  </w:r>
                                  <w:r>
                                    <w:rPr>
                                      <w:rFonts w:ascii="Calibri" w:hAnsi="Calibri" w:asciiTheme="majorHAnsi" w:hAnsiTheme="majorHAnsi"/>
                                      <w:iCs/>
                                      <w:sz w:val="18"/>
                                      <w:szCs w:val="18"/>
                                    </w:rPr>
                                    <w:t xml:space="preserve"> : </w:t>
                                  </w:r>
                                  <w:r>
                                    <w:rPr/>
                                    <w:t xml:space="preserve"> </w:t>
                                  </w:r>
                                  <w:r>
                                    <w:rPr/>
                                    <w:t>Cœur</w:t>
                                  </w:r>
                                  <w:r>
                                    <w:rPr>
                                      <w:rFonts w:ascii="Calibri" w:hAnsi="Calibri" w:asciiTheme="majorHAnsi" w:hAnsiTheme="majorHAnsi"/>
                                      <w:iCs/>
                                      <w:sz w:val="18"/>
                                      <w:szCs w:val="18"/>
                                    </w:rPr>
                                    <w:t xml:space="preserve">  de Parc National, Réserve naturelle nationale / régionale, Arrêté de protection de biotope, Site classé / site inscrit, Réserve biologique intégrale forestière, Réserve de chasse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naturel géré / contractualisé</w:t>
                                  </w:r>
                                  <w:r>
                                    <w:rPr>
                                      <w:rFonts w:ascii="Calibri" w:hAnsi="Calibri" w:asciiTheme="majorHAnsi" w:hAnsiTheme="majorHAnsi"/>
                                      <w:iCs/>
                                      <w:sz w:val="18"/>
                                      <w:szCs w:val="18"/>
                                    </w:rPr>
                                    <w:t xml:space="preserve"> : Natura 2000, espace naturel sensible, Parc Naturel Régional, SDAGE, SAGE</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source d’inventaire naturaliste</w:t>
                                  </w:r>
                                  <w:r>
                                    <w:rPr>
                                      <w:rFonts w:ascii="Calibri" w:hAnsi="Calibri" w:asciiTheme="majorHAnsi" w:hAnsiTheme="majorHAnsi"/>
                                      <w:iCs/>
                                      <w:sz w:val="18"/>
                                      <w:szCs w:val="18"/>
                                    </w:rPr>
                                    <w:t xml:space="preserve"> : ZNIEFF type 1 et 2, RAMSAR</w:t>
                                  </w:r>
                                </w:p>
                                <w:p>
                                  <w:pPr>
                                    <w:pStyle w:val="Normal"/>
                                  </w:pPr>
                                  <w:r>
                                    <w:rPr>
                                      <w:rFonts w:ascii="Calibri" w:hAnsi="Calibri" w:asciiTheme="majorHAnsi" w:hAnsiTheme="majorHAnsi"/>
                                      <w:iCs/>
                                      <w:sz w:val="18"/>
                                      <w:szCs w:val="18"/>
                                    </w:rPr>
                                    <w:t>Espèces protégées niveau national, régional, départemental</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iCs/>
                                      <w:sz w:val="18"/>
                                      <w:szCs w:val="18"/>
                                    </w:rPr>
                                    <w:t xml:space="preserve">Pour chacun de ces espaces, il existe des recommandations ou des </w:t>
                                  </w:r>
                                  <w:r>
                                    <w:rPr>
                                      <w:rFonts w:ascii="Calibri" w:hAnsi="Calibri" w:asciiTheme="majorHAnsi" w:hAnsiTheme="majorHAnsi"/>
                                      <w:iCs/>
                                      <w:sz w:val="18"/>
                                      <w:szCs w:val="18"/>
                                    </w:rPr>
                                    <w:t>réglementations</w:t>
                                  </w:r>
                                  <w:r>
                                    <w:rPr>
                                      <w:rFonts w:ascii="Calibri" w:hAnsi="Calibri" w:asciiTheme="majorHAnsi" w:hAnsiTheme="majorHAnsi"/>
                                      <w:iCs/>
                                      <w:sz w:val="18"/>
                                      <w:szCs w:val="18"/>
                                    </w:rPr>
                                    <w:t xml:space="preserve"> spécifiques à suivre.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Naturelle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National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Montagne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Littoral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de biosphère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 RAMSAR</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ZNIEFF</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Arrêté préfectoral de protection de biotope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PIG (projet d’intérêt général) de protection</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Naturel Régional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USAGES</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Agriculture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Anticiper les interactions avec les autres usagers d’un site permet d’assurer la pérennité des équipements et de l’utilisation du site.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Pêche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Sport et loisirs (VTT, randonnée…)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Sylviculture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Décharge sauvage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Chasse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 : ………………………………………………………………………………………………………………………………………………………………………………………………</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width:453.5pt;height:362pt;mso-wrap-distance-left:7.1pt;mso-wrap-distance-right:7.1pt;mso-wrap-distance-top:0pt;mso-wrap-distance-bottom:0pt;margin-top:0.05pt;mso-position-vertical-relative:text;margin-left:21.9pt;mso-position-horizontal-relative:page">
                <v:textbox inset="0in,0in,0in,0in">
                  <w:txbxContent>
                    <w:tbl>
                      <w:tblPr>
                        <w:tblpPr w:bottomFromText="0" w:horzAnchor="page" w:leftFromText="142" w:rightFromText="142" w:tblpX="551" w:tblpXSpec="" w:tblpY="1" w:tblpYSpec="" w:topFromText="0" w:vertAnchor="text"/>
                        <w:tblW w:w="5000" w:type="pct"/>
                        <w:jc w:val="left"/>
                        <w:tblInd w:w="108"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TYPE DE L’ESPACE NATUREL</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Site classé</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 xml:space="preserve">Il y a trois grands types d’espaces naturels :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 xml:space="preserve">Espace </w:t>
                            </w:r>
                            <w:r>
                              <w:rPr>
                                <w:rFonts w:ascii="Calibri" w:hAnsi="Calibri" w:asciiTheme="majorHAnsi" w:hAnsiTheme="majorHAnsi"/>
                                <w:b/>
                                <w:iCs/>
                                <w:sz w:val="18"/>
                                <w:szCs w:val="18"/>
                              </w:rPr>
                              <w:t>réglementaire</w:t>
                            </w:r>
                            <w:r>
                              <w:rPr>
                                <w:rFonts w:ascii="Calibri" w:hAnsi="Calibri" w:asciiTheme="majorHAnsi" w:hAnsiTheme="majorHAnsi"/>
                                <w:b/>
                                <w:iCs/>
                                <w:sz w:val="18"/>
                                <w:szCs w:val="18"/>
                              </w:rPr>
                              <w:t xml:space="preserve"> qui limite la pratique du canyon et/ou son accès</w:t>
                            </w:r>
                            <w:r>
                              <w:rPr>
                                <w:rFonts w:ascii="Calibri" w:hAnsi="Calibri" w:asciiTheme="majorHAnsi" w:hAnsiTheme="majorHAnsi"/>
                                <w:iCs/>
                                <w:sz w:val="18"/>
                                <w:szCs w:val="18"/>
                              </w:rPr>
                              <w:t xml:space="preserve"> : </w:t>
                            </w:r>
                            <w:r>
                              <w:rPr/>
                              <w:t xml:space="preserve"> </w:t>
                            </w:r>
                            <w:r>
                              <w:rPr/>
                              <w:t>Cœur</w:t>
                            </w:r>
                            <w:r>
                              <w:rPr>
                                <w:rFonts w:ascii="Calibri" w:hAnsi="Calibri" w:asciiTheme="majorHAnsi" w:hAnsiTheme="majorHAnsi"/>
                                <w:iCs/>
                                <w:sz w:val="18"/>
                                <w:szCs w:val="18"/>
                              </w:rPr>
                              <w:t xml:space="preserve">  de Parc National, Réserve naturelle nationale / régionale, Arrêté de protection de biotope, Site classé / site inscrit, Réserve biologique intégrale forestière, Réserve de chasse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naturel géré / contractualisé</w:t>
                            </w:r>
                            <w:r>
                              <w:rPr>
                                <w:rFonts w:ascii="Calibri" w:hAnsi="Calibri" w:asciiTheme="majorHAnsi" w:hAnsiTheme="majorHAnsi"/>
                                <w:iCs/>
                                <w:sz w:val="18"/>
                                <w:szCs w:val="18"/>
                              </w:rPr>
                              <w:t xml:space="preserve"> : Natura 2000, espace naturel sensible, Parc Naturel Régional, SDAGE, SAGE</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source d’inventaire naturaliste</w:t>
                            </w:r>
                            <w:r>
                              <w:rPr>
                                <w:rFonts w:ascii="Calibri" w:hAnsi="Calibri" w:asciiTheme="majorHAnsi" w:hAnsiTheme="majorHAnsi"/>
                                <w:iCs/>
                                <w:sz w:val="18"/>
                                <w:szCs w:val="18"/>
                              </w:rPr>
                              <w:t xml:space="preserve"> : ZNIEFF type 1 et 2, RAMSAR</w:t>
                            </w:r>
                          </w:p>
                          <w:p>
                            <w:pPr>
                              <w:pStyle w:val="Normal"/>
                            </w:pPr>
                            <w:r>
                              <w:rPr>
                                <w:rFonts w:ascii="Calibri" w:hAnsi="Calibri" w:asciiTheme="majorHAnsi" w:hAnsiTheme="majorHAnsi"/>
                                <w:iCs/>
                                <w:sz w:val="18"/>
                                <w:szCs w:val="18"/>
                              </w:rPr>
                              <w:t>Espèces protégées niveau national, régional, départemental</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iCs/>
                                <w:sz w:val="18"/>
                                <w:szCs w:val="18"/>
                              </w:rPr>
                              <w:t xml:space="preserve">Pour chacun de ces espaces, il existe des recommandations ou des </w:t>
                            </w:r>
                            <w:r>
                              <w:rPr>
                                <w:rFonts w:ascii="Calibri" w:hAnsi="Calibri" w:asciiTheme="majorHAnsi" w:hAnsiTheme="majorHAnsi"/>
                                <w:iCs/>
                                <w:sz w:val="18"/>
                                <w:szCs w:val="18"/>
                              </w:rPr>
                              <w:t>réglementations</w:t>
                            </w:r>
                            <w:r>
                              <w:rPr>
                                <w:rFonts w:ascii="Calibri" w:hAnsi="Calibri" w:asciiTheme="majorHAnsi" w:hAnsiTheme="majorHAnsi"/>
                                <w:iCs/>
                                <w:sz w:val="18"/>
                                <w:szCs w:val="18"/>
                              </w:rPr>
                              <w:t xml:space="preserve"> spécifiques à suivre.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Naturelle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National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Montagne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Littoral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de biosphère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 RAMSAR</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ZNIEFF</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Arrêté préfectoral de protection de biotope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PIG (projet d’intérêt général) de protection</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Naturel Régional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USAGES</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Agriculture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Anticiper les interactions avec les autres usagers d’un site permet d’assurer la pérennité des équipements et de l’utilisation du site.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Pêche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Sport et loisirs (VTT, randonnée…)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Sylviculture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Décharge sauvage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Chasse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 : ………………………………………………………………………………………………………………………………………………………………………………………………</w:t>
                            </w:r>
                          </w:p>
                        </w:tc>
                      </w:tr>
                    </w:tbl>
                  </w:txbxContent>
                </v:textbox>
                <w10:wrap type="square"/>
              </v:rect>
            </w:pict>
          </mc:Fallback>
        </mc:AlternateContent>
      </w:r>
      <w:r/>
    </w:p>
    <w:p>
      <w:pPr>
        <w:pStyle w:val="Corpsdetexte"/>
        <w:rPr>
          <w:iCs w:val="false"/>
        </w:rPr>
      </w:pPr>
      <w:r>
        <w:rPr>
          <w:iCs w:val="false"/>
        </w:rPr>
        <w:t xml:space="preserve">Données disponibles sur : </w:t>
      </w:r>
      <w:hyperlink r:id="rId8">
        <w:r>
          <w:rPr>
            <w:rStyle w:val="LienInternet"/>
          </w:rPr>
          <w:t>http://www.geoportail.gouv.fr</w:t>
        </w:r>
      </w:hyperlink>
      <w:r/>
    </w:p>
    <w:p>
      <w:pPr>
        <w:pStyle w:val="Normal"/>
        <w:rPr>
          <w:sz w:val="18"/>
          <w:sz w:val="18"/>
          <w:szCs w:val="20"/>
          <w:rFonts w:ascii="Verdana" w:hAnsi="Verdana"/>
          <w:lang w:eastAsia="ar-SA"/>
        </w:rPr>
      </w:pPr>
      <w:r>
        <w:rPr>
          <w:sz w:val="18"/>
          <w:szCs w:val="20"/>
        </w:rPr>
      </w:r>
      <w:r/>
    </w:p>
    <w:p>
      <w:pPr>
        <w:pStyle w:val="Normal"/>
        <w:rPr>
          <w:sz w:val="18"/>
          <w:sz w:val="18"/>
          <w:szCs w:val="20"/>
          <w:rFonts w:ascii="Verdana" w:hAnsi="Verdana"/>
          <w:lang w:eastAsia="ar-SA"/>
        </w:rPr>
      </w:pPr>
      <w:r>
        <w:rPr>
          <w:sz w:val="18"/>
          <w:szCs w:val="20"/>
        </w:rPr>
      </w:r>
      <w:r/>
    </w:p>
    <w:p>
      <w:pPr>
        <w:pStyle w:val="Normal"/>
        <w:rPr>
          <w:sz w:val="18"/>
          <w:sz w:val="18"/>
          <w:szCs w:val="20"/>
          <w:rFonts w:ascii="Verdana" w:hAnsi="Verdana"/>
          <w:lang w:eastAsia="ar-SA"/>
        </w:rPr>
      </w:pPr>
      <w:r>
        <w:rPr>
          <w:sz w:val="18"/>
          <w:szCs w:val="20"/>
        </w:rPr>
      </w:r>
      <w:r/>
    </w:p>
    <w:p>
      <w:pPr>
        <w:pStyle w:val="Normal"/>
        <w:rPr>
          <w:sz w:val="18"/>
          <w:sz w:val="18"/>
          <w:szCs w:val="20"/>
        </w:rPr>
      </w:pPr>
      <w:r>
        <w:rPr>
          <w:sz w:val="18"/>
          <w:szCs w:val="20"/>
        </w:rPr>
        <w:t>Commentaires :………………………………………………………………………………………………………………………………………………………………………………………………………………………………………………………………………………………………………………………………………………………………………………………………………………………………………………………………………..… ………………………………………………………………………………………………………………………………………………………………………………………………………………………………………………………………………………………………………………………………..…………………………………………………………………………………………………………………………………………………………………………………………………………………………………………………………………………………………………………………………………..…………………………………………………………………………………………………………………………………………………………………………………………………………………………………………………………………………………………………………………………………..…</w:t>
      </w:r>
      <w:r/>
    </w:p>
    <w:p>
      <w:pPr>
        <w:pStyle w:val="Normal"/>
        <w:rPr>
          <w:b/>
          <w:b/>
          <w:szCs w:val="20"/>
          <w:rFonts w:ascii="Verdana" w:hAnsi="Verdana"/>
          <w:lang w:eastAsia="ar-SA"/>
        </w:rPr>
      </w:pPr>
      <w:r>
        <w:rPr>
          <w:b/>
          <w:szCs w:val="20"/>
        </w:rPr>
      </w:r>
      <w:r/>
    </w:p>
    <w:p>
      <w:pPr>
        <w:pStyle w:val="Normal"/>
        <w:rPr>
          <w:b/>
          <w:b/>
          <w:szCs w:val="20"/>
          <w:rFonts w:ascii="Verdana" w:hAnsi="Verdana"/>
          <w:lang w:eastAsia="ar-SA"/>
        </w:rPr>
      </w:pPr>
      <w:r>
        <w:rPr>
          <w:b/>
          <w:szCs w:val="20"/>
        </w:rPr>
      </w:r>
      <w:r/>
    </w:p>
    <w:p>
      <w:pPr>
        <w:pStyle w:val="Normal"/>
        <w:suppressAutoHyphens w:val="false"/>
        <w:rPr>
          <w:b/>
          <w:b/>
          <w:szCs w:val="20"/>
          <w:rFonts w:ascii="Verdana" w:hAnsi="Verdana"/>
          <w:color w:val="548DD4"/>
          <w:lang w:eastAsia="ar-SA"/>
        </w:rPr>
      </w:pPr>
      <w:r>
        <w:rPr>
          <w:b/>
          <w:color w:val="548DD4"/>
          <w:szCs w:val="20"/>
        </w:rPr>
      </w:r>
      <w:r>
        <w:br w:type="page"/>
      </w:r>
      <w:r/>
    </w:p>
    <w:p>
      <w:pPr>
        <w:pStyle w:val="Titre4"/>
        <w:numPr>
          <w:ilvl w:val="0"/>
          <w:numId w:val="2"/>
        </w:numPr>
        <w:rPr>
          <w:b/>
          <w:b/>
          <w:szCs w:val="20"/>
          <w:rFonts w:ascii="Calibri" w:hAnsi="Calibri" w:asciiTheme="majorHAnsi" w:hAnsiTheme="majorHAnsi"/>
          <w:color w:val="548DD4"/>
          <w:lang w:eastAsia="ar-SA"/>
        </w:rPr>
      </w:pPr>
      <w:r>
        <w:rPr/>
        <w:t xml:space="preserve"> </w:t>
      </w:r>
      <w:r>
        <w:rPr/>
        <w:t>MILIEUX NATURELS ET ESPECES :</w:t>
      </w:r>
      <w:r/>
    </w:p>
    <w:p>
      <w:pPr>
        <w:pStyle w:val="Corpsdetexte21"/>
        <w:jc w:val="both"/>
        <w:rPr>
          <w:sz w:val="18"/>
          <w:i/>
          <w:sz w:val="18"/>
          <w:i/>
          <w:szCs w:val="20"/>
          <w:iCs/>
          <w:rFonts w:ascii="Verdana" w:hAnsi="Verdana"/>
          <w:lang w:eastAsia="ar-SA"/>
        </w:rPr>
      </w:pPr>
      <w:r>
        <w:rPr/>
      </w:r>
      <w:r/>
    </w:p>
    <w:p>
      <w:pPr>
        <w:pStyle w:val="Corpsdetexte21"/>
        <w:jc w:val="both"/>
      </w:pPr>
      <w:r>
        <w:rPr/>
        <w:t xml:space="preserve">Renseigner les tableaux ci-dessous, en fonction de vos connaissances, et joindre une </w:t>
      </w:r>
      <w:r>
        <w:rPr>
          <w:u w:val="single"/>
        </w:rPr>
        <w:t>cartographie de localisation approximative des milieux et espèces et la localisation du projet</w:t>
      </w:r>
      <w:r>
        <w:rPr/>
        <w:t>.</w:t>
      </w:r>
      <w:r/>
    </w:p>
    <w:p>
      <w:pPr>
        <w:pStyle w:val="Corpsdetexte21"/>
        <w:jc w:val="both"/>
        <w:rPr>
          <w:sz w:val="18"/>
          <w:i/>
          <w:sz w:val="18"/>
          <w:i/>
          <w:szCs w:val="20"/>
          <w:iCs/>
          <w:rFonts w:ascii="Verdana" w:hAnsi="Verdana"/>
          <w:lang w:eastAsia="ar-SA"/>
        </w:rPr>
      </w:pPr>
      <w:r>
        <w:rPr/>
      </w:r>
      <w:r/>
    </w:p>
    <w:p>
      <w:pPr>
        <w:pStyle w:val="Corpsdetexte21"/>
        <w:jc w:val="both"/>
        <w:rPr>
          <w:sz w:val="18"/>
          <w:i/>
          <w:sz w:val="18"/>
          <w:i/>
          <w:szCs w:val="20"/>
          <w:iCs/>
          <w:rFonts w:ascii="Verdana" w:hAnsi="Verdana"/>
          <w:lang w:eastAsia="ar-SA"/>
        </w:rPr>
      </w:pPr>
      <w:r>
        <w:rPr/>
        <w:t xml:space="preserve">Afin de faciliter l’instruction du dossier, il est fortement recommandé de fournir quelques photos du site (sous format numérique de préférence). Préciser ici la légende de ces photos et reporter leur numéro sur la carte de localisation. </w:t>
      </w:r>
      <w:r/>
    </w:p>
    <w:p>
      <w:pPr>
        <w:pStyle w:val="Normal"/>
        <w:rPr>
          <w:sz w:val="18"/>
          <w:sz w:val="18"/>
          <w:szCs w:val="20"/>
          <w:rFonts w:ascii="Verdana" w:hAnsi="Verdana"/>
          <w:lang w:eastAsia="ar-SA"/>
        </w:rPr>
      </w:pPr>
      <w:r>
        <w:rPr>
          <w:sz w:val="18"/>
          <w:szCs w:val="20"/>
        </w:rPr>
      </w:r>
      <w:r/>
    </w:p>
    <w:p>
      <w:pPr>
        <w:pStyle w:val="Normal"/>
        <w:spacing w:lineRule="atLeast" w:line="280"/>
        <w:rPr>
          <w:sz w:val="18"/>
          <w:sz w:val="18"/>
          <w:szCs w:val="20"/>
        </w:rPr>
      </w:pPr>
      <w:r>
        <w:rPr>
          <w:sz w:val="18"/>
          <w:szCs w:val="20"/>
        </w:rPr>
        <w:t>Photo 1 :  ….……………………………………………………………………………………………………………………………</w:t>
      </w:r>
      <w:r/>
    </w:p>
    <w:p>
      <w:pPr>
        <w:pStyle w:val="Normal"/>
        <w:spacing w:lineRule="atLeast" w:line="280"/>
        <w:rPr>
          <w:sz w:val="18"/>
          <w:sz w:val="18"/>
          <w:szCs w:val="20"/>
        </w:rPr>
      </w:pPr>
      <w:r>
        <w:rPr>
          <w:sz w:val="18"/>
          <w:szCs w:val="20"/>
        </w:rPr>
        <w:t>Photo 2 :  ….……………………………………………………………………………………………………………………………</w:t>
      </w:r>
      <w:r/>
    </w:p>
    <w:p>
      <w:pPr>
        <w:pStyle w:val="Normal"/>
        <w:spacing w:lineRule="atLeast" w:line="280"/>
        <w:rPr>
          <w:sz w:val="18"/>
          <w:sz w:val="18"/>
          <w:szCs w:val="20"/>
        </w:rPr>
      </w:pPr>
      <w:r>
        <w:rPr>
          <w:sz w:val="18"/>
          <w:szCs w:val="20"/>
        </w:rPr>
        <w:t>Photo 3 :  ….……………………………………………………………………………………………………………………………</w:t>
      </w:r>
      <w:r/>
    </w:p>
    <w:p>
      <w:pPr>
        <w:pStyle w:val="Normal"/>
        <w:spacing w:lineRule="atLeast" w:line="280"/>
        <w:rPr>
          <w:sz w:val="18"/>
          <w:sz w:val="18"/>
          <w:szCs w:val="20"/>
        </w:rPr>
      </w:pPr>
      <w:r>
        <w:rPr>
          <w:sz w:val="18"/>
          <w:szCs w:val="20"/>
        </w:rPr>
        <w:t>Photo 4 :  ….……………………………………………………………………………………………………………………………</w:t>
      </w:r>
      <w:r/>
    </w:p>
    <w:p>
      <w:pPr>
        <w:pStyle w:val="Normal"/>
        <w:spacing w:lineRule="atLeast" w:line="280"/>
        <w:rPr>
          <w:sz w:val="18"/>
          <w:sz w:val="18"/>
          <w:szCs w:val="20"/>
        </w:rPr>
      </w:pPr>
      <w:r>
        <w:rPr>
          <w:sz w:val="18"/>
          <w:szCs w:val="20"/>
        </w:rPr>
        <w:t>Photo 5 :  ….……………………………………………………………………………………………………………………………</w:t>
      </w:r>
      <w:r/>
    </w:p>
    <w:p>
      <w:pPr>
        <w:pStyle w:val="Normal"/>
        <w:spacing w:lineRule="atLeast" w:line="280"/>
        <w:rPr>
          <w:sz w:val="18"/>
          <w:sz w:val="18"/>
          <w:szCs w:val="20"/>
        </w:rPr>
      </w:pPr>
      <w:r>
        <w:rPr>
          <w:sz w:val="18"/>
          <w:szCs w:val="20"/>
        </w:rPr>
        <w:t>Photo 6 :  ….……………………………………………………………………………………………………………………………</w:t>
      </w:r>
      <w:r/>
    </w:p>
    <w:p>
      <w:pPr>
        <w:pStyle w:val="Normal"/>
        <w:spacing w:lineRule="atLeast" w:line="280"/>
        <w:rPr>
          <w:sz w:val="18"/>
          <w:sz w:val="18"/>
          <w:szCs w:val="20"/>
          <w:rFonts w:ascii="Verdana" w:hAnsi="Verdana"/>
          <w:lang w:eastAsia="ar-SA"/>
        </w:rPr>
      </w:pPr>
      <w:r>
        <w:rPr>
          <w:sz w:val="18"/>
          <w:szCs w:val="20"/>
        </w:rPr>
      </w:r>
      <w:r/>
    </w:p>
    <w:p>
      <w:pPr>
        <w:pStyle w:val="Normal"/>
        <w:spacing w:lineRule="atLeast" w:line="280"/>
        <w:rPr>
          <w:sz w:val="18"/>
          <w:sz w:val="18"/>
          <w:szCs w:val="20"/>
          <w:rFonts w:ascii="Verdana" w:hAnsi="Verdana"/>
          <w:lang w:eastAsia="ar-SA"/>
        </w:rPr>
      </w:pPr>
      <w:r>
        <w:rPr>
          <w:sz w:val="18"/>
          <w:szCs w:val="20"/>
        </w:rPr>
      </w:r>
      <w:r/>
    </w:p>
    <w:p>
      <w:pPr>
        <w:pStyle w:val="Normal"/>
        <w:spacing w:lineRule="atLeast" w:line="280"/>
        <w:rPr>
          <w:sz w:val="18"/>
          <w:sz w:val="18"/>
          <w:szCs w:val="20"/>
          <w:rFonts w:ascii="Verdana" w:hAnsi="Verdana"/>
          <w:lang w:eastAsia="ar-SA"/>
        </w:rPr>
      </w:pPr>
      <w:r>
        <w:rPr>
          <w:sz w:val="18"/>
          <w:szCs w:val="20"/>
        </w:rPr>
      </w:r>
      <w:r>
        <mc:AlternateContent>
          <mc:Choice Requires="wps">
            <w:drawing>
              <wp:anchor behindDoc="0" distT="0" distB="0" distL="89535" distR="89535" simplePos="0" locked="0" layoutInCell="1" allowOverlap="1" relativeHeight="17">
                <wp:simplePos x="0" y="0"/>
                <wp:positionH relativeFrom="margin">
                  <wp:align>center</wp:align>
                </wp:positionH>
                <wp:positionV relativeFrom="paragraph">
                  <wp:posOffset>240665</wp:posOffset>
                </wp:positionV>
                <wp:extent cx="5759450" cy="3898900"/>
                <wp:effectExtent l="0" t="0" r="0" b="0"/>
                <wp:wrapSquare wrapText="bothSides"/>
                <wp:docPr id="6" name="Cadre2"/>
                <a:graphic xmlns:a="http://schemas.openxmlformats.org/drawingml/2006/main">
                  <a:graphicData uri="http://schemas.microsoft.com/office/word/2010/wordprocessingShape">
                    <wps:wsp>
                      <wps:cNvSpPr txBox="1"/>
                      <wps:spPr>
                        <a:xfrm>
                          <a:off x="0" y="0"/>
                          <a:ext cx="5759450" cy="3898900"/>
                        </a:xfrm>
                        <a:prstGeom prst="rect"/>
                      </wps:spPr>
                      <wps:txbx>
                        <w:txbxContent>
                          <w:tbl>
                            <w:tblPr>
                              <w:tblpPr w:bottomFromText="0" w:horzAnchor="margin" w:leftFromText="141" w:rightFromText="141" w:tblpX="0" w:tblpXSpec="center" w:tblpY="379" w:tblpYSpec="" w:topFromText="0" w:vertAnchor="text"/>
                              <w:tblW w:w="5000" w:type="pct"/>
                              <w:jc w:val="center"/>
                              <w:tblInd w:w="0"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GEOLOGIE</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Calcaire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Granit</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Gneiss</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Autres : ……………………………………………………………………………………………………………………………………………………………………………………..</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PROFIL DU CANYON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Vertical</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Un profil en dalle permet une formation de sol et donc le développement d’une faune et d’une flore rupestre. Le dévers limite d’avantage le développement de cette biodiversité. Seules les espèces bien spécialisées coloniseront les dévers. </w:t>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Horizontal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 xml:space="preserve">ACCES, </w:t>
                                  </w:r>
                                </w:p>
                                <w:p>
                                  <w:pPr>
                                    <w:pStyle w:val="Normal"/>
                                  </w:pPr>
                                  <w:r>
                                    <w:rPr>
                                      <w:rFonts w:ascii="Calibri" w:hAnsi="Calibri" w:asciiTheme="majorHAnsi" w:hAnsiTheme="majorHAnsi"/>
                                      <w:b/>
                                      <w:iCs/>
                                      <w:sz w:val="18"/>
                                      <w:szCs w:val="20"/>
                                    </w:rPr>
                                    <w:t>MILIEUX TRAVERSES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Éboulis</w:t>
                                  </w:r>
                                  <w:r>
                                    <w:rPr>
                                      <w:rFonts w:ascii="Calibri" w:hAnsi="Calibri" w:asciiTheme="majorHAnsi" w:hAnsiTheme="majorHAnsi"/>
                                      <w:sz w:val="18"/>
                                      <w:szCs w:val="20"/>
                                    </w:rPr>
                                    <w:t xml:space="preserve"> rocheux</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particulièrement sensible</w:t>
                                  </w:r>
                                  <w:r>
                                    <w:rPr>
                                      <w:rFonts w:ascii="Calibri" w:hAnsi="Calibri" w:asciiTheme="majorHAnsi" w:hAnsiTheme="majorHAnsi"/>
                                      <w:sz w:val="18"/>
                                      <w:szCs w:val="20"/>
                                    </w:rPr>
                                    <w:t>s</w:t>
                                  </w:r>
                                  <w:r>
                                    <w:rPr>
                                      <w:rFonts w:ascii="Calibri" w:hAnsi="Calibri" w:asciiTheme="majorHAnsi" w:hAnsiTheme="majorHAnsi"/>
                                      <w:sz w:val="18"/>
                                      <w:szCs w:val="20"/>
                                    </w:rPr>
                                    <w:t xml:space="preserv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humides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Milieux forestiers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Pelouses sèches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MICRO-HABITATS</w:t>
                                  </w:r>
                                </w:p>
                                <w:p>
                                  <w:pPr>
                                    <w:pStyle w:val="Normal"/>
                                  </w:pPr>
                                  <w:r>
                                    <w:rPr>
                                      <w:rFonts w:ascii="Calibri" w:hAnsi="Calibri" w:asciiTheme="majorHAnsi" w:hAnsiTheme="majorHAnsi"/>
                                      <w:b/>
                                      <w:iCs/>
                                      <w:sz w:val="18"/>
                                      <w:szCs w:val="20"/>
                                    </w:rPr>
                                    <w:t>DU CANYON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Gravières, galets</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La présence de micro-habitat augmente les chances d'abriter une biodiversité riche. Plus ils sont nombreux sur une falaise, plus la biodiversité sera favorisée.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Vasques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Cascades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Embâcles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de sous berge</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width:453.5pt;height:307pt;mso-wrap-distance-left:7.05pt;mso-wrap-distance-right:7.05pt;mso-wrap-distance-top:0pt;mso-wrap-distance-bottom:0pt;margin-top:18.95pt;mso-position-vertical-relative:text;margin-left:0pt;mso-position-horizontal:center;mso-position-horizontal-relative:margin">
                <v:textbox inset="0in,0in,0in,0in">
                  <w:txbxContent>
                    <w:tbl>
                      <w:tblPr>
                        <w:tblpPr w:bottomFromText="0" w:horzAnchor="margin" w:leftFromText="141" w:rightFromText="141" w:tblpX="0" w:tblpXSpec="center" w:tblpY="379" w:tblpYSpec="" w:topFromText="0" w:vertAnchor="text"/>
                        <w:tblW w:w="5000" w:type="pct"/>
                        <w:jc w:val="center"/>
                        <w:tblInd w:w="0"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GEOLOGIE</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Calcaire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Granit</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Gneiss</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Autres : ……………………………………………………………………………………………………………………………………………………………………………………..</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PROFIL DU CANYON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Vertical</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Un profil en dalle permet une formation de sol et donc le développement d’une faune et d’une flore rupestre. Le dévers limite d’avantage le développement de cette biodiversité. Seules les espèces bien spécialisées coloniseront les dévers. </w:t>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Horizontal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 xml:space="preserve">ACCES, </w:t>
                            </w:r>
                          </w:p>
                          <w:p>
                            <w:pPr>
                              <w:pStyle w:val="Normal"/>
                            </w:pPr>
                            <w:r>
                              <w:rPr>
                                <w:rFonts w:ascii="Calibri" w:hAnsi="Calibri" w:asciiTheme="majorHAnsi" w:hAnsiTheme="majorHAnsi"/>
                                <w:b/>
                                <w:iCs/>
                                <w:sz w:val="18"/>
                                <w:szCs w:val="20"/>
                              </w:rPr>
                              <w:t>MILIEUX TRAVERSES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Éboulis</w:t>
                            </w:r>
                            <w:r>
                              <w:rPr>
                                <w:rFonts w:ascii="Calibri" w:hAnsi="Calibri" w:asciiTheme="majorHAnsi" w:hAnsiTheme="majorHAnsi"/>
                                <w:sz w:val="18"/>
                                <w:szCs w:val="20"/>
                              </w:rPr>
                              <w:t xml:space="preserve"> rocheux</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particulièrement sensible</w:t>
                            </w:r>
                            <w:r>
                              <w:rPr>
                                <w:rFonts w:ascii="Calibri" w:hAnsi="Calibri" w:asciiTheme="majorHAnsi" w:hAnsiTheme="majorHAnsi"/>
                                <w:sz w:val="18"/>
                                <w:szCs w:val="20"/>
                              </w:rPr>
                              <w:t>s</w:t>
                            </w:r>
                            <w:r>
                              <w:rPr>
                                <w:rFonts w:ascii="Calibri" w:hAnsi="Calibri" w:asciiTheme="majorHAnsi" w:hAnsiTheme="majorHAnsi"/>
                                <w:sz w:val="18"/>
                                <w:szCs w:val="20"/>
                              </w:rPr>
                              <w:t xml:space="preserv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humides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Milieux forestiers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Pelouses sèches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MICRO-HABITATS</w:t>
                            </w:r>
                          </w:p>
                          <w:p>
                            <w:pPr>
                              <w:pStyle w:val="Normal"/>
                            </w:pPr>
                            <w:r>
                              <w:rPr>
                                <w:rFonts w:ascii="Calibri" w:hAnsi="Calibri" w:asciiTheme="majorHAnsi" w:hAnsiTheme="majorHAnsi"/>
                                <w:b/>
                                <w:iCs/>
                                <w:sz w:val="18"/>
                                <w:szCs w:val="20"/>
                              </w:rPr>
                              <w:t>DU CANYON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Gravières, galets</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La présence de micro-habitat augmente les chances d'abriter une biodiversité riche. Plus ils sont nombreux sur une falaise, plus la biodiversité sera favorisée.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Vasques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Cascades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Embâcles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de sous berge</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bl>
                  </w:txbxContent>
                </v:textbox>
                <w10:wrap type="square"/>
              </v:rect>
            </w:pict>
          </mc:Fallback>
        </mc:AlternateContent>
      </w:r>
      <w:r/>
    </w:p>
    <w:p>
      <w:pPr>
        <w:pStyle w:val="Normal"/>
        <w:rPr>
          <w:sz w:val="18"/>
          <w:u w:val="single"/>
          <w:sz w:val="18"/>
          <w:szCs w:val="20"/>
          <w:bCs/>
          <w:rFonts w:ascii="Verdana" w:hAnsi="Verdana"/>
          <w:lang w:eastAsia="ar-SA"/>
        </w:rPr>
      </w:pPr>
      <w:r>
        <w:rPr>
          <w:bCs/>
          <w:sz w:val="18"/>
          <w:szCs w:val="20"/>
          <w:u w:val="single"/>
        </w:rPr>
      </w:r>
      <w:r/>
    </w:p>
    <w:p>
      <w:pPr>
        <w:pStyle w:val="Normal"/>
        <w:rPr>
          <w:sz w:val="18"/>
          <w:u w:val="single"/>
          <w:sz w:val="18"/>
          <w:szCs w:val="20"/>
          <w:bCs/>
          <w:rFonts w:ascii="Verdana" w:hAnsi="Verdana"/>
          <w:lang w:eastAsia="ar-SA"/>
        </w:rPr>
      </w:pPr>
      <w:r>
        <w:rPr>
          <w:bCs/>
          <w:sz w:val="18"/>
          <w:szCs w:val="20"/>
          <w:u w:val="single"/>
        </w:rPr>
      </w:r>
      <w:r/>
    </w:p>
    <w:p>
      <w:pPr>
        <w:pStyle w:val="Normal"/>
        <w:rPr>
          <w:sz w:val="18"/>
          <w:u w:val="single"/>
          <w:sz w:val="18"/>
          <w:szCs w:val="20"/>
          <w:bCs/>
          <w:rFonts w:ascii="Verdana" w:hAnsi="Verdana"/>
          <w:lang w:eastAsia="ar-SA"/>
        </w:rPr>
      </w:pPr>
      <w:r>
        <w:rPr>
          <w:bCs/>
          <w:sz w:val="18"/>
          <w:szCs w:val="20"/>
          <w:u w:val="single"/>
        </w:rPr>
      </w:r>
      <w:r/>
    </w:p>
    <w:p>
      <w:pPr>
        <w:pStyle w:val="Normal"/>
        <w:suppressAutoHyphens w:val="false"/>
        <w:rPr>
          <w:sz w:val="18"/>
          <w:u w:val="single"/>
          <w:sz w:val="18"/>
          <w:szCs w:val="20"/>
          <w:bCs/>
          <w:rFonts w:ascii="Verdana" w:hAnsi="Verdana"/>
          <w:lang w:eastAsia="ar-SA"/>
        </w:rPr>
      </w:pPr>
      <w:r>
        <w:rPr>
          <w:bCs/>
          <w:sz w:val="18"/>
          <w:szCs w:val="20"/>
          <w:u w:val="single"/>
        </w:rPr>
      </w:r>
      <w:r>
        <w:br w:type="page"/>
      </w:r>
      <w:r/>
    </w:p>
    <w:p>
      <w:pPr>
        <w:pStyle w:val="Normal"/>
        <w:rPr>
          <w:szCs w:val="24"/>
          <w:rFonts w:ascii="Verdana" w:hAnsi="Verdana"/>
          <w:lang w:eastAsia="ar-SA"/>
        </w:rPr>
      </w:pPr>
      <w:r>
        <w:rPr/>
        <w:t>Compléter ce tableau grâce aux données recueillies auprès de l’animateur du site Natura 2000.</w:t>
      </w:r>
      <w:r/>
    </w:p>
    <w:p>
      <w:pPr>
        <w:pStyle w:val="Normal"/>
        <w:shd w:val="clear" w:color="auto" w:themeColor="" w:themeTint="" w:themeShade="" w:fill="CCFF66" w:themeFill="" w:themeFillTint="" w:themeFillShade=""/>
        <w:rPr>
          <w:sz w:val="22"/>
          <w:b/>
          <w:sz w:val="22"/>
          <w:b/>
          <w:szCs w:val="22"/>
        </w:rPr>
      </w:pPr>
      <w:r>
        <w:rPr>
          <w:b/>
          <w:sz w:val="22"/>
          <w:szCs w:val="22"/>
        </w:rPr>
        <w:t>Incidences du projet</w:t>
      </w:r>
      <w:r>
        <mc:AlternateContent>
          <mc:Choice Requires="wps">
            <w:drawing>
              <wp:anchor behindDoc="0" distT="0" distB="0" distL="89535" distR="89535" simplePos="0" locked="0" layoutInCell="1" allowOverlap="1" relativeHeight="18">
                <wp:simplePos x="0" y="0"/>
                <wp:positionH relativeFrom="page">
                  <wp:posOffset>280035</wp:posOffset>
                </wp:positionH>
                <wp:positionV relativeFrom="paragraph">
                  <wp:posOffset>69850</wp:posOffset>
                </wp:positionV>
                <wp:extent cx="6986905" cy="8676005"/>
                <wp:effectExtent l="0" t="0" r="0" b="0"/>
                <wp:wrapSquare wrapText="bothSides"/>
                <wp:docPr id="7" name="Cadre3"/>
                <a:graphic xmlns:a="http://schemas.openxmlformats.org/drawingml/2006/main">
                  <a:graphicData uri="http://schemas.microsoft.com/office/word/2010/wordprocessingShape">
                    <wps:wsp>
                      <wps:cNvSpPr txBox="1"/>
                      <wps:spPr>
                        <a:xfrm>
                          <a:off x="0" y="0"/>
                          <a:ext cx="6986905" cy="8676005"/>
                        </a:xfrm>
                        <a:prstGeom prst="rect"/>
                      </wps:spPr>
                      <wps:txbx>
                        <w:txbxContent>
                          <w:tbl>
                            <w:tblPr>
                              <w:tblpPr w:bottomFromText="0" w:horzAnchor="page" w:leftFromText="141" w:rightFromText="141" w:tblpX="548" w:tblpXSpec="" w:tblpY="110" w:tblpYSpec="" w:topFromText="0" w:vertAnchor="text"/>
                              <w:tblW w:w="1100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41"/>
                              <w:gridCol w:w="3402"/>
                              <w:gridCol w:w="1133"/>
                              <w:gridCol w:w="5226"/>
                            </w:tblGrid>
                            <w:tr>
                              <w:trPr>
                                <w:trHeight w:val="837" w:hRule="atLeast"/>
                                <w:cantSplit w:val="true"/>
                              </w:trPr>
                              <w:tc>
                                <w:tcPr>
                                  <w:tcW w:w="1241"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caps/>
                                      <w:sz w:val="18"/>
                                    </w:rPr>
                                    <w:t>GrouPes d’espèces</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sz w:val="18"/>
                                    </w:rPr>
                                    <w:t>Nom de l’espèce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jc w:val="center"/>
                                  </w:pPr>
                                  <w:r>
                                    <w:rPr>
                                      <w:rFonts w:ascii="Calibri" w:hAnsi="Calibri" w:asciiTheme="majorHAnsi" w:hAnsiTheme="majorHAnsi"/>
                                      <w:sz w:val="16"/>
                                      <w:szCs w:val="20"/>
                                    </w:rPr>
                                    <w:t>Cocher</w:t>
                                  </w:r>
                                </w:p>
                                <w:p>
                                  <w:pPr>
                                    <w:pStyle w:val="Normal"/>
                                    <w:jc w:val="center"/>
                                  </w:pPr>
                                  <w:r>
                                    <w:rPr>
                                      <w:rFonts w:ascii="Calibri" w:hAnsi="Calibri" w:asciiTheme="majorHAnsi" w:hAnsiTheme="majorHAnsi"/>
                                      <w:sz w:val="14"/>
                                      <w:szCs w:val="20"/>
                                    </w:rPr>
                                    <w:t>si présente ou potentielle</w:t>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jc w:val="center"/>
                                  </w:pPr>
                                  <w:r>
                                    <w:rPr>
                                      <w:rFonts w:ascii="Calibri" w:hAnsi="Calibri" w:asciiTheme="majorHAnsi" w:hAnsiTheme="majorHAnsi"/>
                                      <w:sz w:val="18"/>
                                      <w:szCs w:val="20"/>
                                    </w:rPr>
                                    <w:t>Autres informations</w:t>
                                  </w:r>
                                </w:p>
                                <w:p>
                                  <w:pPr>
                                    <w:pStyle w:val="Normal"/>
                                    <w:jc w:val="center"/>
                                  </w:pPr>
                                  <w:r>
                                    <w:rPr>
                                      <w:rFonts w:ascii="Calibri" w:hAnsi="Calibri" w:asciiTheme="majorHAnsi" w:hAnsiTheme="majorHAnsi"/>
                                      <w:bCs/>
                                      <w:sz w:val="18"/>
                                      <w:szCs w:val="20"/>
                                    </w:rPr>
                                    <w:t>(statut de l’espèce, nombre d’individus, type d’utilisation de la zone d’étude par l’espèce…)</w:t>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Amphibien, reptile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Sonneur à ventre jaune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Peut se trouver dans des vasques de rivières exposées à des loisirs aquatiques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Insecte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Agrion de Mercure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cs="TimesNewRomanPSMT" w:ascii="Calibri" w:hAnsi="Calibri" w:asciiTheme="majorHAnsi" w:hAnsiTheme="majorHAnsi"/>
                                      <w:sz w:val="18"/>
                                      <w:szCs w:val="18"/>
                                      <w:lang w:eastAsia="fr-FR"/>
                                    </w:rPr>
                                    <w:t xml:space="preserve">Besoin de ruissellements phréatiques ; milieux souvent linéaires et de petite taille (= vulnérables éventuellement par les "actions connexes" de manifestations ou loisirs : public, accès, logistique …)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Mammifère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murin et petit murin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restart"/>
                                  <w:tcBorders>
                                    <w:top w:val="single" w:sz="4" w:space="0" w:color="000001"/>
                                    <w:left w:val="single" w:sz="4" w:space="0" w:color="000001"/>
                                    <w:right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Ces espèces peuvent être dérangées dans les grottes, cavités, interstices d’écailles… </w:t>
                                  </w:r>
                                </w:p>
                                <w:p>
                                  <w:pPr>
                                    <w:pStyle w:val="Normal"/>
                                  </w:pPr>
                                  <w:r>
                                    <w:rPr>
                                      <w:rFonts w:ascii="Calibri" w:hAnsi="Calibri" w:asciiTheme="majorHAnsi" w:hAnsiTheme="majorHAnsi"/>
                                      <w:sz w:val="18"/>
                                      <w:szCs w:val="18"/>
                                    </w:rPr>
                                    <w:t>Le dérangement peut entraîner la mortalité des individus (rupture de l’hibernation des individus, purges de fissures…)</w:t>
                                  </w:r>
                                </w:p>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Murin à oreilles échancrées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et petit rhinolophe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Verspertillon de Bechstein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Barbastelle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Bouquetin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Oiseaux</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Aigle royal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construction de l’aire /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Faucon pèlerin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Grand-Duc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Gypaète Barbus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Crave à bec rouge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Martin pêcheur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Sur-fréquentation du milieu en canyoning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Autres espèces protégées : </w:t>
                                  </w:r>
                                </w:p>
                                <w:p>
                                  <w:pPr>
                                    <w:pStyle w:val="Normal"/>
                                  </w:pPr>
                                  <w:r>
                                    <w:rPr>
                                      <w:rFonts w:ascii="Calibri" w:hAnsi="Calibri" w:asciiTheme="majorHAnsi" w:hAnsiTheme="majorHAnsi"/>
                                      <w:sz w:val="16"/>
                                      <w:szCs w:val="18"/>
                                    </w:rPr>
                                    <w:t>Vautour fauve, vautour moine, Circaète Jean le Blanc, Grand corbeau, Chocard à bec jaune, Choucas des tours, Martinet à ventre blanc, Hirondelle des rochers, Hirondelle de fenêtre, Tichodrome échelette, Faucon crècerelle, Goéland leucophée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Faune aquatique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Chabot</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val="false"/>
                                    <w:suppressAutoHyphens w:val="false"/>
                                  </w:pPr>
                                  <w:r>
                                    <w:rPr>
                                      <w:rFonts w:ascii="Calibri" w:hAnsi="Calibri" w:asciiTheme="majorHAnsi" w:hAnsiTheme="majorHAnsi"/>
                                      <w:sz w:val="18"/>
                                      <w:szCs w:val="18"/>
                                    </w:rPr>
                                    <w:t>Artificialisation du lit et du fonctionnement, curages, pollutions</w:t>
                                  </w:r>
                                </w:p>
                                <w:p>
                                  <w:pPr>
                                    <w:pStyle w:val="Normal"/>
                                    <w:widowControl w:val="false"/>
                                    <w:suppressAutoHyphens w:val="false"/>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Lamproie de Planer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Blageon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p>
                                  <w:pPr>
                                    <w:pStyle w:val="Normal"/>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rPr>
                                    <w:t>Crustacé</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Écrevisses</w:t>
                                  </w:r>
                                  <w:r>
                                    <w:rPr>
                                      <w:rFonts w:ascii="Calibri" w:hAnsi="Calibri" w:asciiTheme="majorHAnsi" w:hAnsiTheme="majorHAnsi"/>
                                      <w:sz w:val="18"/>
                                      <w:szCs w:val="18"/>
                                    </w:rPr>
                                    <w:t xml:space="preserve"> à pied blanc</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Piétinement des berges ; éventuelles altérations de la végétation ou des profils pour des aménagements ponctuels </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4"/>
                                      <w:rFonts w:ascii="Calibri" w:hAnsi="Calibri" w:asciiTheme="majorHAnsi" w:hAnsiTheme="majorHAnsi"/>
                                      <w:lang w:eastAsia="ar-SA"/>
                                    </w:rPr>
                                  </w:pPr>
                                  <w:r>
                                    <w:rPr>
                                      <w:rFonts w:asciiTheme="majorHAnsi" w:hAnsiTheme="majorHAnsi" w:ascii="Calibri" w:hAnsi="Calibri"/>
                                      <w:sz w:val="18"/>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Flore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Liparis de Loesel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Sabot de Vénus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Concerné par des travaux connexes (accès ou parkings desservant des parois)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Potentille du Dauphiné</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Chardon bleu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pPr>
                                  <w:r>
                                    <w:rPr>
                                      <w:rFonts w:ascii="Calibri" w:hAnsi="Calibri" w:asciiTheme="majorHAnsi" w:hAnsiTheme="majorHAnsi"/>
                                      <w:sz w:val="18"/>
                                      <w:szCs w:val="18"/>
                                    </w:rPr>
                                    <w:t>Elle peut subir des piétinements lors des accès aux voies</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bookmarkStart w:id="1" w:name="__UnoMark__1524_834479697"/>
                                  <w:bookmarkStart w:id="2" w:name="__UnoMark__1523_834479697"/>
                                  <w:bookmarkStart w:id="3" w:name="__UnoMark__1524_834479697"/>
                                  <w:bookmarkStart w:id="4" w:name="__UnoMark__1523_834479697"/>
                                  <w:bookmarkEnd w:id="3"/>
                                  <w:bookmarkEnd w:id="4"/>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bookmarkStart w:id="5" w:name="__UnoMark__1525_834479697"/>
                                  <w:bookmarkStart w:id="6" w:name="__UnoMark__1526_834479697"/>
                                  <w:bookmarkEnd w:id="5"/>
                                  <w:bookmarkEnd w:id="6"/>
                                  <w:r>
                                    <w:rPr>
                                      <w:rFonts w:ascii="Calibri" w:hAnsi="Calibri" w:asciiTheme="majorHAnsi" w:hAnsiTheme="majorHAnsi"/>
                                      <w:sz w:val="18"/>
                                      <w:szCs w:val="18"/>
                                    </w:rPr>
                                    <w:t>Autre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bookmarkStart w:id="7" w:name="__UnoMark__1528_834479697"/>
                                  <w:bookmarkStart w:id="8" w:name="__UnoMark__1527_834479697"/>
                                  <w:bookmarkStart w:id="9" w:name="__UnoMark__1528_834479697"/>
                                  <w:bookmarkStart w:id="10" w:name="__UnoMark__1527_834479697"/>
                                  <w:bookmarkEnd w:id="9"/>
                                  <w:bookmarkEnd w:id="10"/>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18"/>
                                      <w:sz w:val="18"/>
                                      <w:szCs w:val="18"/>
                                      <w:rFonts w:ascii="Calibri" w:hAnsi="Calibri" w:asciiTheme="majorHAnsi" w:hAnsiTheme="majorHAnsi"/>
                                      <w:lang w:eastAsia="ar-SA"/>
                                    </w:rPr>
                                  </w:pPr>
                                  <w:bookmarkStart w:id="11" w:name="__UnoMark__1529_834479697"/>
                                  <w:bookmarkStart w:id="12" w:name="__UnoMark__1529_834479697"/>
                                  <w:bookmarkEnd w:id="12"/>
                                  <w:r>
                                    <w:rPr>
                                      <w:rFonts w:asciiTheme="majorHAnsi" w:hAnsiTheme="majorHAnsi" w:ascii="Calibri" w:hAnsi="Calibri"/>
                                      <w:sz w:val="18"/>
                                      <w:szCs w:val="18"/>
                                    </w:rPr>
                                  </w:r>
                                </w:p>
                              </w:tc>
                            </w:tr>
                          </w:tbl>
                        </w:txbxContent>
                      </wps:txbx>
                      <wps:bodyPr anchor="t" lIns="0" tIns="0" rIns="0" bIns="0">
                        <a:spAutoFit/>
                      </wps:bodyPr>
                    </wps:wsp>
                  </a:graphicData>
                </a:graphic>
              </wp:anchor>
            </w:drawing>
          </mc:Choice>
          <mc:Fallback>
            <w:pict>
              <v:rect style="position:absolute;width:550.15pt;height:683.15pt;mso-wrap-distance-left:7.05pt;mso-wrap-distance-right:7.05pt;mso-wrap-distance-top:0pt;mso-wrap-distance-bottom:0pt;margin-top:5.5pt;mso-position-vertical-relative:text;margin-left:22.05pt;mso-position-horizontal-relative:page">
                <v:textbox inset="0in,0in,0in,0in">
                  <w:txbxContent>
                    <w:tbl>
                      <w:tblPr>
                        <w:tblpPr w:bottomFromText="0" w:horzAnchor="page" w:leftFromText="141" w:rightFromText="141" w:tblpX="548" w:tblpXSpec="" w:tblpY="110" w:tblpYSpec="" w:topFromText="0" w:vertAnchor="text"/>
                        <w:tblW w:w="1100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41"/>
                        <w:gridCol w:w="3402"/>
                        <w:gridCol w:w="1133"/>
                        <w:gridCol w:w="5226"/>
                      </w:tblGrid>
                      <w:tr>
                        <w:trPr>
                          <w:trHeight w:val="837" w:hRule="atLeast"/>
                          <w:cantSplit w:val="true"/>
                        </w:trPr>
                        <w:tc>
                          <w:tcPr>
                            <w:tcW w:w="1241"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caps/>
                                <w:sz w:val="18"/>
                              </w:rPr>
                              <w:t>GrouPes d’espèces</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sz w:val="18"/>
                              </w:rPr>
                              <w:t>Nom de l’espèce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jc w:val="center"/>
                            </w:pPr>
                            <w:r>
                              <w:rPr>
                                <w:rFonts w:ascii="Calibri" w:hAnsi="Calibri" w:asciiTheme="majorHAnsi" w:hAnsiTheme="majorHAnsi"/>
                                <w:sz w:val="16"/>
                                <w:szCs w:val="20"/>
                              </w:rPr>
                              <w:t>Cocher</w:t>
                            </w:r>
                          </w:p>
                          <w:p>
                            <w:pPr>
                              <w:pStyle w:val="Normal"/>
                              <w:jc w:val="center"/>
                            </w:pPr>
                            <w:r>
                              <w:rPr>
                                <w:rFonts w:ascii="Calibri" w:hAnsi="Calibri" w:asciiTheme="majorHAnsi" w:hAnsiTheme="majorHAnsi"/>
                                <w:sz w:val="14"/>
                                <w:szCs w:val="20"/>
                              </w:rPr>
                              <w:t>si présente ou potentielle</w:t>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jc w:val="center"/>
                            </w:pPr>
                            <w:r>
                              <w:rPr>
                                <w:rFonts w:ascii="Calibri" w:hAnsi="Calibri" w:asciiTheme="majorHAnsi" w:hAnsiTheme="majorHAnsi"/>
                                <w:sz w:val="18"/>
                                <w:szCs w:val="20"/>
                              </w:rPr>
                              <w:t>Autres informations</w:t>
                            </w:r>
                          </w:p>
                          <w:p>
                            <w:pPr>
                              <w:pStyle w:val="Normal"/>
                              <w:jc w:val="center"/>
                            </w:pPr>
                            <w:r>
                              <w:rPr>
                                <w:rFonts w:ascii="Calibri" w:hAnsi="Calibri" w:asciiTheme="majorHAnsi" w:hAnsiTheme="majorHAnsi"/>
                                <w:bCs/>
                                <w:sz w:val="18"/>
                                <w:szCs w:val="20"/>
                              </w:rPr>
                              <w:t>(statut de l’espèce, nombre d’individus, type d’utilisation de la zone d’étude par l’espèce…)</w:t>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Amphibien, reptile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Sonneur à ventre jaune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Peut se trouver dans des vasques de rivières exposées à des loisirs aquatiques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Insecte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Agrion de Mercure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cs="TimesNewRomanPSMT" w:ascii="Calibri" w:hAnsi="Calibri" w:asciiTheme="majorHAnsi" w:hAnsiTheme="majorHAnsi"/>
                                <w:sz w:val="18"/>
                                <w:szCs w:val="18"/>
                                <w:lang w:eastAsia="fr-FR"/>
                              </w:rPr>
                              <w:t xml:space="preserve">Besoin de ruissellements phréatiques ; milieux souvent linéaires et de petite taille (= vulnérables éventuellement par les "actions connexes" de manifestations ou loisirs : public, accès, logistique …)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Mammifère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murin et petit murin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restart"/>
                            <w:tcBorders>
                              <w:top w:val="single" w:sz="4" w:space="0" w:color="000001"/>
                              <w:left w:val="single" w:sz="4" w:space="0" w:color="000001"/>
                              <w:right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Ces espèces peuvent être dérangées dans les grottes, cavités, interstices d’écailles… </w:t>
                            </w:r>
                          </w:p>
                          <w:p>
                            <w:pPr>
                              <w:pStyle w:val="Normal"/>
                            </w:pPr>
                            <w:r>
                              <w:rPr>
                                <w:rFonts w:ascii="Calibri" w:hAnsi="Calibri" w:asciiTheme="majorHAnsi" w:hAnsiTheme="majorHAnsi"/>
                                <w:sz w:val="18"/>
                                <w:szCs w:val="18"/>
                              </w:rPr>
                              <w:t>Le dérangement peut entraîner la mortalité des individus (rupture de l’hibernation des individus, purges de fissures…)</w:t>
                            </w:r>
                          </w:p>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Murin à oreilles échancrées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et petit rhinolophe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Verspertillon de Bechstein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Barbastelle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Bouquetin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Oiseaux</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Aigle royal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construction de l’aire /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Faucon pèlerin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Grand-Duc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Gypaète Barbus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Crave à bec rouge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Martin pêcheur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Sur-fréquentation du milieu en canyoning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Autres espèces protégées : </w:t>
                            </w:r>
                          </w:p>
                          <w:p>
                            <w:pPr>
                              <w:pStyle w:val="Normal"/>
                            </w:pPr>
                            <w:r>
                              <w:rPr>
                                <w:rFonts w:ascii="Calibri" w:hAnsi="Calibri" w:asciiTheme="majorHAnsi" w:hAnsiTheme="majorHAnsi"/>
                                <w:sz w:val="16"/>
                                <w:szCs w:val="18"/>
                              </w:rPr>
                              <w:t>Vautour fauve, vautour moine, Circaète Jean le Blanc, Grand corbeau, Chocard à bec jaune, Choucas des tours, Martinet à ventre blanc, Hirondelle des rochers, Hirondelle de fenêtre, Tichodrome échelette, Faucon crècerelle, Goéland leucophée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Faune aquatique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Chabot</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val="false"/>
                              <w:suppressAutoHyphens w:val="false"/>
                            </w:pPr>
                            <w:r>
                              <w:rPr>
                                <w:rFonts w:ascii="Calibri" w:hAnsi="Calibri" w:asciiTheme="majorHAnsi" w:hAnsiTheme="majorHAnsi"/>
                                <w:sz w:val="18"/>
                                <w:szCs w:val="18"/>
                              </w:rPr>
                              <w:t>Artificialisation du lit et du fonctionnement, curages, pollutions</w:t>
                            </w:r>
                          </w:p>
                          <w:p>
                            <w:pPr>
                              <w:pStyle w:val="Normal"/>
                              <w:widowControl w:val="false"/>
                              <w:suppressAutoHyphens w:val="false"/>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Lamproie de Planer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Blageon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p>
                            <w:pPr>
                              <w:pStyle w:val="Normal"/>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rPr>
                              <w:t>Crustacé</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Écrevisses</w:t>
                            </w:r>
                            <w:r>
                              <w:rPr>
                                <w:rFonts w:ascii="Calibri" w:hAnsi="Calibri" w:asciiTheme="majorHAnsi" w:hAnsiTheme="majorHAnsi"/>
                                <w:sz w:val="18"/>
                                <w:szCs w:val="18"/>
                              </w:rPr>
                              <w:t xml:space="preserve"> à pied blanc</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Piétinement des berges ; éventuelles altérations de la végétation ou des profils pour des aménagements ponctuels </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4"/>
                                <w:rFonts w:ascii="Calibri" w:hAnsi="Calibri" w:asciiTheme="majorHAnsi" w:hAnsiTheme="majorHAnsi"/>
                                <w:lang w:eastAsia="ar-SA"/>
                              </w:rPr>
                            </w:pPr>
                            <w:r>
                              <w:rPr>
                                <w:rFonts w:asciiTheme="majorHAnsi" w:hAnsiTheme="majorHAnsi" w:ascii="Calibri" w:hAnsi="Calibri"/>
                                <w:sz w:val="18"/>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Flore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Liparis de Loesel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Sabot de Vénus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Concerné par des travaux connexes (accès ou parkings desservant des parois)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Potentille du Dauphiné</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Chardon bleu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pPr>
                            <w:r>
                              <w:rPr>
                                <w:rFonts w:ascii="Calibri" w:hAnsi="Calibri" w:asciiTheme="majorHAnsi" w:hAnsiTheme="majorHAnsi"/>
                                <w:sz w:val="18"/>
                                <w:szCs w:val="18"/>
                              </w:rPr>
                              <w:t>Elle peut subir des piétinements lors des accès aux voies</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bookmarkStart w:id="13" w:name="__UnoMark__1524_834479697"/>
                            <w:bookmarkStart w:id="14" w:name="__UnoMark__1523_834479697"/>
                            <w:bookmarkStart w:id="15" w:name="__UnoMark__1524_834479697"/>
                            <w:bookmarkStart w:id="16" w:name="__UnoMark__1523_834479697"/>
                            <w:bookmarkEnd w:id="15"/>
                            <w:bookmarkEnd w:id="16"/>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bookmarkStart w:id="17" w:name="__UnoMark__1525_834479697"/>
                            <w:bookmarkStart w:id="18" w:name="__UnoMark__1526_834479697"/>
                            <w:bookmarkEnd w:id="17"/>
                            <w:bookmarkEnd w:id="18"/>
                            <w:r>
                              <w:rPr>
                                <w:rFonts w:ascii="Calibri" w:hAnsi="Calibri" w:asciiTheme="majorHAnsi" w:hAnsiTheme="majorHAnsi"/>
                                <w:sz w:val="18"/>
                                <w:szCs w:val="18"/>
                              </w:rPr>
                              <w:t>Autre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bookmarkStart w:id="19" w:name="__UnoMark__1528_834479697"/>
                            <w:bookmarkStart w:id="20" w:name="__UnoMark__1527_834479697"/>
                            <w:bookmarkStart w:id="21" w:name="__UnoMark__1528_834479697"/>
                            <w:bookmarkStart w:id="22" w:name="__UnoMark__1527_834479697"/>
                            <w:bookmarkEnd w:id="21"/>
                            <w:bookmarkEnd w:id="22"/>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18"/>
                                <w:sz w:val="18"/>
                                <w:szCs w:val="18"/>
                                <w:rFonts w:ascii="Calibri" w:hAnsi="Calibri" w:asciiTheme="majorHAnsi" w:hAnsiTheme="majorHAnsi"/>
                                <w:lang w:eastAsia="ar-SA"/>
                              </w:rPr>
                            </w:pPr>
                            <w:bookmarkStart w:id="23" w:name="__UnoMark__1529_834479697"/>
                            <w:bookmarkStart w:id="24" w:name="__UnoMark__1529_834479697"/>
                            <w:bookmarkEnd w:id="24"/>
                            <w:r>
                              <w:rPr>
                                <w:rFonts w:asciiTheme="majorHAnsi" w:hAnsiTheme="majorHAnsi" w:ascii="Calibri" w:hAnsi="Calibri"/>
                                <w:sz w:val="18"/>
                                <w:szCs w:val="18"/>
                              </w:rPr>
                            </w:r>
                          </w:p>
                        </w:tc>
                      </w:tr>
                    </w:tbl>
                  </w:txbxContent>
                </v:textbox>
                <w10:wrap type="square"/>
              </v:rect>
            </w:pict>
          </mc:Fallback>
        </mc:AlternateContent>
      </w:r>
      <w:r/>
    </w:p>
    <w:p>
      <w:pPr>
        <w:pStyle w:val="Normal"/>
        <w:rPr>
          <w:b/>
          <w:b/>
          <w:szCs w:val="20"/>
          <w:rFonts w:ascii="Verdana" w:hAnsi="Verdana"/>
          <w:color w:val="0000FF"/>
          <w:lang w:eastAsia="ar-SA"/>
        </w:rPr>
      </w:pPr>
      <w:r>
        <w:rPr>
          <w:b/>
          <w:color w:val="0000FF"/>
          <w:szCs w:val="20"/>
        </w:rPr>
      </w:r>
      <w:r/>
    </w:p>
    <w:p>
      <w:pPr>
        <w:pStyle w:val="Normal"/>
        <w:rPr>
          <w:i/>
          <w:i/>
          <w:szCs w:val="20"/>
          <w:iCs/>
        </w:rPr>
      </w:pPr>
      <w:r>
        <w:rPr>
          <w:i/>
          <w:iCs/>
          <w:szCs w:val="20"/>
        </w:rPr>
        <w:t>En concertation avec l’opérateur Natura 2000, remplissez sommairement les points ci-dessous.</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Destruction ou détérioration d’habitat (= milieu naturel) ou habitat d’espèce (type d’habitat et surface) :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Destruction ou perturbation d’espèces (lesquelles et nombre d’individus)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Perturbations possibles des espèces dans leurs fonctions vitales (reproduction, repos, alimentation…):</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i/>
          <w:i/>
          <w:szCs w:val="20"/>
        </w:rPr>
      </w:pPr>
      <w:r>
        <w:rPr>
          <w:szCs w:val="20"/>
        </w:rPr>
        <w:t xml:space="preserve">Mesures de réductions envisagées dans le cas de perturbations sur le milieu, la faune ou la flore. </w:t>
      </w:r>
      <w:r>
        <w:rPr>
          <w:i/>
          <w:szCs w:val="20"/>
        </w:rPr>
        <w:t>(vous pouvez vous référer à la fiche jointe « Recommandations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Pr>
      </w:pPr>
      <w:r>
        <w:rPr>
          <w:szCs w:val="20"/>
        </w:rPr>
        <w:t>………………………………………………………………………………………………………………………………………………</w:t>
      </w:r>
      <w:r>
        <w:rPr>
          <w:szCs w:val="20"/>
        </w:rPr>
        <w:t>..</w:t>
      </w:r>
      <w:r/>
    </w:p>
    <w:p>
      <w:pPr>
        <w:pStyle w:val="Normal"/>
        <w:rPr>
          <w:szCs w:val="20"/>
        </w:rPr>
      </w:pPr>
      <w:r>
        <w:rPr>
          <w:szCs w:val="20"/>
        </w:rPr>
        <w:t>…………………………………………………………………………………………………………………………………………………</w:t>
      </w:r>
      <w:r>
        <w:br w:type="page"/>
      </w:r>
      <w:r/>
    </w:p>
    <w:p>
      <w:pPr>
        <w:pStyle w:val="Normal"/>
        <w:shd w:val="clear" w:color="auto" w:themeColor="" w:themeTint="" w:themeShade="" w:fill="CCFF66" w:themeFill="" w:themeFillTint="" w:themeFillShade=""/>
        <w:rPr>
          <w:sz w:val="22"/>
          <w:b/>
          <w:sz w:val="22"/>
          <w:b/>
          <w:szCs w:val="22"/>
        </w:rPr>
      </w:pPr>
      <w:r>
        <w:rPr>
          <w:b/>
          <w:sz w:val="22"/>
          <w:szCs w:val="22"/>
        </w:rPr>
        <w:t>Conclusion</w:t>
      </w:r>
      <w:r/>
    </w:p>
    <w:p>
      <w:pPr>
        <w:pStyle w:val="Titre4"/>
        <w:ind w:left="708" w:firstLine="708"/>
        <w:rPr>
          <w:b/>
          <w:b/>
          <w:szCs w:val="20"/>
          <w:rFonts w:ascii="Calibri" w:hAnsi="Calibri" w:asciiTheme="majorHAnsi" w:hAnsiTheme="majorHAnsi"/>
          <w:color w:val="548DD4"/>
          <w:lang w:eastAsia="ar-SA"/>
        </w:rPr>
      </w:pPr>
      <w:r>
        <w:rPr/>
      </w:r>
      <w:r/>
    </w:p>
    <w:p>
      <w:pPr>
        <w:pStyle w:val="Titre4"/>
        <w:ind w:left="708" w:firstLine="708"/>
        <w:rPr>
          <w:b/>
          <w:b/>
          <w:szCs w:val="20"/>
          <w:rFonts w:ascii="Calibri" w:hAnsi="Calibri" w:asciiTheme="majorHAnsi" w:hAnsiTheme="majorHAnsi"/>
          <w:color w:val="548DD4"/>
          <w:lang w:eastAsia="ar-SA"/>
        </w:rPr>
      </w:pPr>
      <w:r>
        <w:rPr/>
        <w:t>Selon vous, le projet est-il susceptible d’avoir une incidence ?</w:t>
      </w:r>
      <w:r/>
    </w:p>
    <w:p>
      <w:pPr>
        <w:pStyle w:val="Normal"/>
        <w:rPr>
          <w:b/>
          <w:b/>
          <w:szCs w:val="20"/>
          <w:rFonts w:ascii="Verdana" w:hAnsi="Verdana"/>
          <w:color w:val="0000FF"/>
          <w:lang w:eastAsia="ar-SA"/>
        </w:rPr>
      </w:pPr>
      <w:r>
        <w:rPr>
          <w:b/>
          <w:color w:val="0000FF"/>
          <w:szCs w:val="20"/>
        </w:rPr>
      </w:r>
      <w:r/>
    </w:p>
    <w:p>
      <w:pPr>
        <w:pStyle w:val="Corpsdetexte31"/>
        <w:jc w:val="both"/>
        <w:rPr>
          <w:b/>
          <w:b/>
        </w:rPr>
      </w:pPr>
      <w:r>
        <w:rPr>
          <w:b/>
        </w:rPr>
        <w:t>A titre d’information, le projet est susceptible d’avoir une incidence lorsque :</w:t>
      </w:r>
      <w:r/>
    </w:p>
    <w:p>
      <w:pPr>
        <w:pStyle w:val="Normal"/>
        <w:jc w:val="both"/>
        <w:rPr>
          <w:i/>
          <w:b/>
          <w:i/>
          <w:b/>
          <w:szCs w:val="20"/>
          <w:iCs/>
        </w:rPr>
      </w:pPr>
      <w:r>
        <w:rPr>
          <w:b/>
          <w:i/>
          <w:iCs/>
          <w:szCs w:val="20"/>
        </w:rPr>
        <w:t>- Une surface relativement importante ou un milieu d’intérêt communautaire ou un habitat d’espèce est détruit ou dégradé à l’échelle du site Natura 2000</w:t>
      </w:r>
      <w:r/>
    </w:p>
    <w:p>
      <w:pPr>
        <w:pStyle w:val="Normal"/>
        <w:jc w:val="both"/>
        <w:rPr>
          <w:i/>
          <w:b/>
          <w:i/>
          <w:b/>
          <w:szCs w:val="20"/>
          <w:iCs/>
        </w:rPr>
      </w:pPr>
      <w:r>
        <w:rPr>
          <w:b/>
          <w:i/>
          <w:iCs/>
          <w:szCs w:val="20"/>
        </w:rPr>
        <w:t>- Une espèce d’intérêt communautaire est détruite ou perturbée dans la réalisation de son cycle vital</w:t>
      </w:r>
      <w:r/>
    </w:p>
    <w:p>
      <w:pPr>
        <w:pStyle w:val="Titre4"/>
        <w:ind w:left="0" w:hanging="0"/>
        <w:rPr>
          <w:i/>
          <w:b w:val="false"/>
          <w:i/>
          <w:b w:val="false"/>
          <w:szCs w:val="20"/>
          <w:iCs/>
          <w:rFonts w:ascii="Calibri" w:hAnsi="Calibri"/>
          <w:color w:val="00000A"/>
          <w:lang w:eastAsia="ar-SA"/>
        </w:rPr>
      </w:pPr>
      <w:r>
        <w:rPr>
          <w:b w:val="false"/>
          <w:i/>
          <w:iCs/>
          <w:color w:val="00000A"/>
        </w:rPr>
      </w:r>
      <w:r/>
    </w:p>
    <w:p>
      <w:pPr>
        <w:pStyle w:val="Normal"/>
      </w:pPr>
      <w:r>
        <w:rPr/>
      </w:r>
      <w:r/>
    </w:p>
    <w:p>
      <w:pPr>
        <w:pStyle w:val="Normal"/>
      </w:pPr>
      <w:r>
        <w:rPr/>
        <w:t>…………………………………………………………………………………………………………………………………………………</w:t>
      </w:r>
      <w:r/>
    </w:p>
    <w:p>
      <w:pPr>
        <w:pStyle w:val="Normal"/>
      </w:pPr>
      <w:r>
        <w:rPr/>
        <w:t>…………………………………………………………………………………………………………………………………………………</w:t>
      </w:r>
      <w:r/>
    </w:p>
    <w:p>
      <w:pPr>
        <w:pStyle w:val="Normal"/>
      </w:pPr>
      <w:r>
        <w:rPr/>
        <w:t>……………………………………………………………………………………………………………………………………………………………………………………………………………………………………………………………………………………………………</w:t>
      </w:r>
      <w:r/>
    </w:p>
    <w:p>
      <w:pPr>
        <w:pStyle w:val="Normal"/>
      </w:pPr>
      <w:r>
        <w:rPr/>
        <w:t>…………………………………………………………………………………………………………………………………………………</w:t>
      </w:r>
      <w:r/>
    </w:p>
    <w:p>
      <w:pPr>
        <w:pStyle w:val="Normal"/>
      </w:pPr>
      <w:r>
        <w:rPr/>
      </w:r>
      <w:r/>
    </w:p>
    <w:p>
      <w:pPr>
        <w:pStyle w:val="Normal"/>
      </w:pPr>
      <w:r>
        <w:rPr/>
      </w:r>
      <w:r/>
    </w:p>
    <w:p>
      <w:pPr>
        <w:pStyle w:val="Normal"/>
        <w:jc w:val="both"/>
        <w:rPr>
          <w:szCs w:val="24"/>
          <w:rFonts w:ascii="Verdana" w:hAnsi="Verdana"/>
          <w:lang w:eastAsia="ar-SA"/>
        </w:rPr>
      </w:pPr>
      <w:r>
        <w:rPr/>
      </w:r>
      <w:r/>
    </w:p>
    <w:p>
      <w:pPr>
        <w:pStyle w:val="Normal"/>
        <w:jc w:val="both"/>
        <w:rPr>
          <w:szCs w:val="20"/>
        </w:rPr>
      </w:pPr>
      <w:r>
        <w:rPr>
          <w:sz w:val="28"/>
          <w:szCs w:val="20"/>
        </w:rPr>
        <w:t>C</w:t>
      </w:r>
      <w:r>
        <w:rPr>
          <w:szCs w:val="20"/>
        </w:rPr>
        <w:t xml:space="preserve">e formulaire doit être remis au service instructeur qui jugera l’impact environnemental de votre projet. Une réponse vous sera donnée dans </w:t>
      </w:r>
      <w:r>
        <w:rPr>
          <w:b/>
          <w:szCs w:val="20"/>
          <w:u w:val="single"/>
        </w:rPr>
        <w:t>un délai d’un mois maximum.</w:t>
      </w:r>
      <w:r/>
    </w:p>
    <w:p>
      <w:pPr>
        <w:pStyle w:val="Normal"/>
        <w:rPr>
          <w:szCs w:val="20"/>
          <w:rFonts w:ascii="Verdana" w:hAnsi="Verdana"/>
          <w:lang w:eastAsia="ar-SA"/>
        </w:rPr>
      </w:pPr>
      <w:r>
        <w:rPr>
          <w:szCs w:val="20"/>
        </w:rPr>
      </w:r>
      <w:r/>
    </w:p>
    <w:p>
      <w:pPr>
        <w:pStyle w:val="Normal"/>
        <w:rPr>
          <w:b/>
          <w:b/>
          <w:szCs w:val="20"/>
          <w:rFonts w:ascii="Verdana" w:hAnsi="Verdana"/>
          <w:color w:val="0000FF"/>
          <w:lang w:eastAsia="ar-SA"/>
        </w:rPr>
      </w:pPr>
      <w:r>
        <w:rPr>
          <w:b/>
          <w:color w:val="0000FF"/>
          <w:szCs w:val="20"/>
        </w:rPr>
      </w:r>
      <w:r/>
    </w:p>
    <w:p>
      <w:pPr>
        <w:pStyle w:val="Normal"/>
        <w:pBdr>
          <w:top w:val="single" w:sz="4" w:space="1" w:color="000001"/>
          <w:left w:val="single" w:sz="4" w:space="4" w:color="000001"/>
          <w:bottom w:val="single" w:sz="4" w:space="18" w:color="000001"/>
          <w:right w:val="single" w:sz="4" w:space="4" w:color="000001"/>
        </w:pBdr>
        <w:rPr>
          <w:szCs w:val="20"/>
          <w:bCs/>
        </w:rPr>
      </w:pPr>
      <w:r>
        <w:rPr>
          <w:bCs/>
          <w:szCs w:val="20"/>
        </w:rPr>
        <w:t xml:space="preserve">A (lieu) :            </w:t>
        <w:tab/>
        <w:t xml:space="preserve">                              Signature :</w:t>
        <w:tab/>
        <w:tab/>
        <w:tab/>
        <w:tab/>
      </w:r>
      <w:r/>
    </w:p>
    <w:p>
      <w:pPr>
        <w:pStyle w:val="Normal"/>
        <w:pBdr>
          <w:top w:val="single" w:sz="4" w:space="1" w:color="000001"/>
          <w:left w:val="single" w:sz="4" w:space="4" w:color="000001"/>
          <w:bottom w:val="single" w:sz="4" w:space="18" w:color="000001"/>
          <w:right w:val="single" w:sz="4" w:space="4" w:color="000001"/>
        </w:pBdr>
        <w:rPr>
          <w:szCs w:val="20"/>
          <w:bCs/>
          <w:rFonts w:ascii="Verdana" w:hAnsi="Verdana"/>
          <w:lang w:eastAsia="ar-SA"/>
        </w:rPr>
      </w:pPr>
      <w:r>
        <w:rPr>
          <w:bCs/>
          <w:szCs w:val="20"/>
        </w:rPr>
      </w:r>
      <w:r/>
    </w:p>
    <w:p>
      <w:pPr>
        <w:pStyle w:val="Normal"/>
        <w:pBdr>
          <w:top w:val="single" w:sz="4" w:space="1" w:color="000001"/>
          <w:left w:val="single" w:sz="4" w:space="4" w:color="000001"/>
          <w:bottom w:val="single" w:sz="4" w:space="18" w:color="000001"/>
          <w:right w:val="single" w:sz="4" w:space="4" w:color="000001"/>
        </w:pBdr>
        <w:rPr>
          <w:szCs w:val="20"/>
          <w:bCs/>
        </w:rPr>
      </w:pPr>
      <w:r>
        <w:rPr>
          <w:bCs/>
          <w:szCs w:val="20"/>
        </w:rPr>
        <w:t>Le (date) :</w:t>
      </w:r>
      <w:r/>
    </w:p>
    <w:p>
      <w:pPr>
        <w:pStyle w:val="Normal"/>
        <w:pBdr>
          <w:top w:val="single" w:sz="4" w:space="1" w:color="000001"/>
          <w:left w:val="single" w:sz="4" w:space="4" w:color="000001"/>
          <w:bottom w:val="single" w:sz="4" w:space="18" w:color="000001"/>
          <w:right w:val="single" w:sz="4" w:space="4" w:color="000001"/>
        </w:pBdr>
        <w:rPr>
          <w:szCs w:val="20"/>
          <w:bCs/>
          <w:rFonts w:ascii="Verdana" w:hAnsi="Verdana"/>
          <w:lang w:eastAsia="ar-SA"/>
        </w:rPr>
      </w:pPr>
      <w:r>
        <w:rPr>
          <w:bCs/>
          <w:szCs w:val="20"/>
        </w:rPr>
      </w:r>
      <w:r/>
    </w:p>
    <w:p>
      <w:pPr>
        <w:pStyle w:val="Normal"/>
        <w:pBdr>
          <w:top w:val="single" w:sz="4" w:space="1" w:color="000001"/>
          <w:left w:val="single" w:sz="4" w:space="4" w:color="000001"/>
          <w:bottom w:val="single" w:sz="4" w:space="18" w:color="000001"/>
          <w:right w:val="single" w:sz="4" w:space="4" w:color="000001"/>
        </w:pBdr>
        <w:rPr>
          <w:szCs w:val="24"/>
          <w:rFonts w:ascii="Verdana" w:hAnsi="Verdana"/>
          <w:lang w:eastAsia="ar-SA"/>
        </w:rPr>
      </w:pPr>
      <w:r>
        <w:rPr/>
      </w:r>
      <w:r/>
    </w:p>
    <w:p>
      <w:pPr>
        <w:pStyle w:val="Normal"/>
      </w:pPr>
      <w:r>
        <w:rPr/>
      </w:r>
      <w:r/>
    </w:p>
    <w:p>
      <w:pPr>
        <w:pStyle w:val="Titre6"/>
        <w:numPr>
          <w:ilvl w:val="0"/>
          <w:numId w:val="0"/>
        </w:numPr>
        <w:pBdr>
          <w:top w:val="single" w:sz="4" w:space="1" w:color="000001"/>
          <w:left w:val="single" w:sz="4" w:space="4" w:color="000001"/>
          <w:bottom w:val="single" w:sz="4" w:space="1" w:color="000001"/>
          <w:right w:val="single" w:sz="4" w:space="4" w:color="000001"/>
        </w:pBdr>
        <w:rPr>
          <w:sz w:val="20"/>
          <w:b/>
          <w:sz w:val="20"/>
          <w:b/>
          <w:szCs w:val="22"/>
          <w:rFonts w:ascii="Verdana" w:hAnsi="Verdana" w:cs="Times New Roman"/>
          <w:lang w:eastAsia="ar-SA"/>
        </w:rPr>
      </w:pPr>
      <w:r>
        <w:rPr>
          <w:rFonts w:cs="Times New Roman"/>
          <w:sz w:val="20"/>
          <w:szCs w:val="22"/>
        </w:rPr>
      </w:r>
      <w:r/>
    </w:p>
    <w:p>
      <w:pPr>
        <w:pStyle w:val="Titre6"/>
        <w:numPr>
          <w:ilvl w:val="0"/>
          <w:numId w:val="0"/>
        </w:numPr>
        <w:pBdr>
          <w:top w:val="single" w:sz="4" w:space="1" w:color="000001"/>
          <w:left w:val="single" w:sz="4" w:space="4" w:color="000001"/>
          <w:bottom w:val="single" w:sz="4" w:space="1" w:color="000001"/>
          <w:right w:val="single" w:sz="4" w:space="4" w:color="000001"/>
        </w:pBdr>
        <w:rPr>
          <w:sz w:val="20"/>
          <w:sz w:val="20"/>
          <w:szCs w:val="22"/>
          <w:rFonts w:cs="Times New Roman"/>
        </w:rPr>
      </w:pPr>
      <w:r>
        <w:rPr>
          <w:rFonts w:cs="Times New Roman"/>
          <w:sz w:val="20"/>
          <w:szCs w:val="22"/>
        </w:rPr>
        <w:t>Ou trouver l’information sur Natura 2000 ?</w:t>
      </w:r>
      <w:r/>
    </w:p>
    <w:p>
      <w:pPr>
        <w:pStyle w:val="Normal"/>
        <w:pBdr>
          <w:top w:val="single" w:sz="4" w:space="1" w:color="000001"/>
          <w:left w:val="single" w:sz="4" w:space="4" w:color="000001"/>
          <w:bottom w:val="single" w:sz="4" w:space="1" w:color="000001"/>
          <w:right w:val="single" w:sz="4" w:space="4" w:color="000001"/>
        </w:pBdr>
        <w:jc w:val="center"/>
        <w:rPr>
          <w:sz w:val="18"/>
          <w:b/>
          <w:sz w:val="18"/>
          <w:b/>
          <w:szCs w:val="22"/>
          <w:rFonts w:ascii="Verdana" w:hAnsi="Verdana"/>
          <w:lang w:eastAsia="ar-SA"/>
        </w:rPr>
      </w:pPr>
      <w:r>
        <w:rPr>
          <w:b/>
          <w:sz w:val="18"/>
          <w:szCs w:val="22"/>
        </w:rPr>
      </w:r>
      <w:r/>
    </w:p>
    <w:p>
      <w:pPr>
        <w:pStyle w:val="Normal"/>
        <w:pBdr>
          <w:top w:val="single" w:sz="4" w:space="1" w:color="000001"/>
          <w:left w:val="single" w:sz="4" w:space="4" w:color="000001"/>
          <w:bottom w:val="single" w:sz="4" w:space="1" w:color="000001"/>
          <w:right w:val="single" w:sz="4" w:space="4" w:color="000001"/>
        </w:pBdr>
        <w:jc w:val="center"/>
        <w:rPr>
          <w:sz w:val="18"/>
          <w:b/>
          <w:sz w:val="18"/>
          <w:b/>
          <w:szCs w:val="22"/>
          <w:rFonts w:ascii="Verdana" w:hAnsi="Verdana"/>
          <w:lang w:eastAsia="ar-SA"/>
        </w:rPr>
      </w:pPr>
      <w:r>
        <w:rPr>
          <w:b/>
          <w:sz w:val="18"/>
          <w:szCs w:val="22"/>
        </w:rPr>
      </w:r>
      <w:r/>
    </w:p>
    <w:p>
      <w:pPr>
        <w:pStyle w:val="Normal"/>
        <w:pBdr>
          <w:top w:val="single" w:sz="4" w:space="1" w:color="000001"/>
          <w:left w:val="single" w:sz="4" w:space="4" w:color="000001"/>
          <w:bottom w:val="single" w:sz="4" w:space="1" w:color="000001"/>
          <w:right w:val="single" w:sz="4" w:space="4" w:color="000001"/>
        </w:pBdr>
      </w:pPr>
      <w:r>
        <w:rPr>
          <w:b/>
          <w:bCs/>
          <w:iCs/>
          <w:sz w:val="22"/>
          <w:szCs w:val="22"/>
        </w:rPr>
        <w:t xml:space="preserve">Sur le site internet de la DDT de la Savoie : </w:t>
      </w:r>
      <w:hyperlink r:id="rId9">
        <w:r>
          <w:rPr>
            <w:rStyle w:val="LienInternet"/>
          </w:rPr>
          <w:t>http://www.observatoire.savoie.equipement-agriculture.gouv.fr/Atlas/n2000.php</w:t>
        </w:r>
      </w:hyperlink>
      <w:r/>
    </w:p>
    <w:p>
      <w:pPr>
        <w:pStyle w:val="Normal"/>
        <w:pBdr>
          <w:top w:val="single" w:sz="4" w:space="1" w:color="000001"/>
          <w:left w:val="single" w:sz="4" w:space="4" w:color="000001"/>
          <w:bottom w:val="single" w:sz="4" w:space="1" w:color="000001"/>
          <w:right w:val="single" w:sz="4" w:space="4" w:color="000001"/>
        </w:pBdr>
        <w:rPr>
          <w:sz w:val="22"/>
          <w:sz w:val="22"/>
          <w:szCs w:val="22"/>
          <w:iCs/>
          <w:bCs/>
          <w:rFonts w:ascii="Verdana" w:hAnsi="Verdana"/>
          <w:lang w:eastAsia="ar-SA"/>
        </w:rPr>
      </w:pPr>
      <w:r>
        <w:rPr>
          <w:bCs/>
          <w:iCs/>
          <w:sz w:val="22"/>
          <w:szCs w:val="22"/>
        </w:rPr>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xml:space="preserve">Vous trouverez des informations sur : </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L’évaluation des incidences Natura 2000</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La gestion des sites</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Les contacts des référents scientifiques et animateurs des sites</w:t>
      </w:r>
      <w:r/>
    </w:p>
    <w:p>
      <w:pPr>
        <w:pStyle w:val="Normal"/>
        <w:pBdr>
          <w:top w:val="single" w:sz="4" w:space="1" w:color="000001"/>
          <w:left w:val="single" w:sz="4" w:space="4" w:color="000001"/>
          <w:bottom w:val="single" w:sz="4" w:space="1" w:color="000001"/>
          <w:right w:val="single" w:sz="4" w:space="4" w:color="000001"/>
        </w:pBd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Le formulaire est à adresser au service instructeur :</w:t>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DDT service environnement</w:t>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1 rue des Cévennes</w:t>
      </w:r>
      <w:r/>
    </w:p>
    <w:p>
      <w:pPr>
        <w:pStyle w:val="Normal"/>
        <w:pBdr>
          <w:top w:val="single" w:sz="4" w:space="1" w:color="000001"/>
          <w:left w:val="single" w:sz="4" w:space="4" w:color="000001"/>
          <w:bottom w:val="single" w:sz="4" w:space="1" w:color="000001"/>
          <w:right w:val="single" w:sz="4" w:space="4" w:color="000001"/>
        </w:pBdr>
        <w:jc w:val="center"/>
        <w:rPr>
          <w:sz w:val="18"/>
          <w:i/>
          <w:sz w:val="18"/>
          <w:i/>
          <w:iCs/>
          <w:bCs/>
        </w:rPr>
      </w:pPr>
      <w:r>
        <w:rPr>
          <w:b/>
          <w:bCs/>
          <w:i/>
          <w:iCs/>
          <w:sz w:val="22"/>
          <w:szCs w:val="22"/>
        </w:rPr>
        <w:t>73 000 Chambéry</w:t>
      </w:r>
      <w:r/>
    </w:p>
    <w:p>
      <w:pPr>
        <w:pStyle w:val="Normal"/>
        <w:pBdr>
          <w:top w:val="single" w:sz="4" w:space="1" w:color="000001"/>
          <w:left w:val="single" w:sz="4" w:space="4" w:color="000001"/>
          <w:bottom w:val="single" w:sz="4" w:space="1" w:color="000001"/>
          <w:right w:val="single" w:sz="4" w:space="4" w:color="000001"/>
        </w:pBdr>
        <w:rPr>
          <w:sz w:val="18"/>
          <w:i/>
          <w:sz w:val="18"/>
          <w:i/>
          <w:szCs w:val="24"/>
          <w:iCs/>
          <w:bCs/>
          <w:rFonts w:ascii="Verdana" w:hAnsi="Verdana"/>
          <w:lang w:eastAsia="ar-SA"/>
        </w:rPr>
      </w:pPr>
      <w:r>
        <w:rPr>
          <w:bCs/>
          <w:i/>
          <w:iCs/>
          <w:sz w:val="18"/>
        </w:rPr>
      </w:r>
      <w:r/>
    </w:p>
    <w:p>
      <w:pPr>
        <w:pStyle w:val="Normal"/>
        <w:suppressAutoHyphens w:val="false"/>
        <w:rPr>
          <w:szCs w:val="24"/>
          <w:rFonts w:ascii="Verdana" w:hAnsi="Verdana"/>
          <w:lang w:eastAsia="ar-SA"/>
        </w:rPr>
      </w:pPr>
      <w:r>
        <w:rPr/>
      </w:r>
      <w:r/>
    </w:p>
    <w:p>
      <w:pPr>
        <w:pStyle w:val="Normal"/>
        <w:suppressAutoHyphens w:val="false"/>
        <w:rPr>
          <w:szCs w:val="24"/>
          <w:rFonts w:ascii="Verdana" w:hAnsi="Verdana"/>
          <w:lang w:eastAsia="ar-SA"/>
        </w:rPr>
      </w:pPr>
      <w:r>
        <w:rPr/>
      </w:r>
      <w:r/>
    </w:p>
    <w:p>
      <w:pPr>
        <w:pStyle w:val="Normal"/>
        <w:suppressAutoHyphens w:val="false"/>
        <w:jc w:val="center"/>
        <w:rPr>
          <w:sz w:val="28"/>
          <w:b/>
          <w:sz w:val="28"/>
          <w:b/>
        </w:rPr>
      </w:pPr>
      <w:r>
        <w:rPr>
          <w:b/>
          <w:sz w:val="28"/>
        </w:rPr>
        <w:t>Ce formulaire a été établi en concertation avec l’ensemble des acteurs participant à la démarche « Activités verticales et biodiversité ».</w:t>
      </w:r>
      <w:r/>
    </w:p>
    <w:p>
      <w:pPr>
        <w:pStyle w:val="Normal"/>
        <w:suppressAutoHyphens w:val="false"/>
        <w:rPr>
          <w:szCs w:val="24"/>
          <w:rFonts w:ascii="Verdana" w:hAnsi="Verdana"/>
          <w:lang w:eastAsia="ar-SA"/>
        </w:rPr>
      </w:pPr>
      <w:r>
        <w:rPr/>
      </w:r>
      <w:r/>
    </w:p>
    <w:p>
      <w:pPr>
        <w:pStyle w:val="Normal"/>
        <w:suppressAutoHyphens w:val="false"/>
        <w:rPr>
          <w:szCs w:val="24"/>
          <w:rFonts w:ascii="Verdana" w:hAnsi="Verdana"/>
          <w:lang w:eastAsia="ar-SA"/>
        </w:rPr>
      </w:pPr>
      <w:r>
        <w:rPr/>
      </w:r>
      <w:r>
        <w:br w:type="page"/>
      </w:r>
      <w:r/>
    </w:p>
    <w:p>
      <w:pPr>
        <w:pStyle w:val="Normal"/>
        <w:rPr>
          <w:sz w:val="28"/>
          <w:u w:val="single"/>
          <w:b/>
          <w:sz w:val="28"/>
          <w:b/>
          <w:szCs w:val="28"/>
          <w:rFonts w:ascii="Calibri" w:hAnsi="Calibri" w:asciiTheme="majorHAnsi" w:hAnsiTheme="majorHAnsi"/>
        </w:rPr>
      </w:pPr>
      <w:r>
        <w:rPr>
          <w:rFonts w:ascii="Calibri" w:hAnsi="Calibri" w:asciiTheme="majorHAnsi" w:hAnsiTheme="majorHAnsi"/>
          <w:b/>
          <w:sz w:val="28"/>
          <w:szCs w:val="28"/>
          <w:u w:val="single"/>
        </w:rPr>
        <w:t>Préserver la biodiversité en canyon</w:t>
        <w:drawing>
          <wp:anchor behindDoc="0" distT="0" distB="0" distL="114300" distR="114300" simplePos="0" locked="0" layoutInCell="1" allowOverlap="1" relativeHeight="12">
            <wp:simplePos x="0" y="0"/>
            <wp:positionH relativeFrom="column">
              <wp:posOffset>-467360</wp:posOffset>
            </wp:positionH>
            <wp:positionV relativeFrom="paragraph">
              <wp:posOffset>-101600</wp:posOffset>
            </wp:positionV>
            <wp:extent cx="380365" cy="380365"/>
            <wp:effectExtent l="0" t="0" r="0" b="0"/>
            <wp:wrapNone/>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380365" cy="380365"/>
                    </a:xfrm>
                    <a:prstGeom prst="rect">
                      <a:avLst/>
                    </a:prstGeom>
                    <a:noFill/>
                    <a:ln w="9525">
                      <a:noFill/>
                      <a:miter lim="800000"/>
                      <a:headEnd/>
                      <a:tailEnd/>
                    </a:ln>
                  </pic:spPr>
                </pic:pic>
              </a:graphicData>
            </a:graphic>
          </wp:anchor>
        </w:drawing>
      </w:r>
      <w:r/>
    </w:p>
    <w:p>
      <w:pPr>
        <w:pStyle w:val="Titre4"/>
      </w:pPr>
      <w:r>
        <w:rPr/>
        <w:t>Principes généraux</w:t>
      </w:r>
      <w:r/>
    </w:p>
    <w:p>
      <w:pPr>
        <w:pStyle w:val="ListParagraph"/>
        <w:numPr>
          <w:ilvl w:val="0"/>
          <w:numId w:val="4"/>
        </w:numPr>
        <w:ind w:left="142" w:hanging="284"/>
        <w:rPr>
          <w:sz w:val="22"/>
          <w:sz w:val="22"/>
          <w:szCs w:val="22"/>
        </w:rPr>
      </w:pPr>
      <w:r>
        <w:rPr>
          <w:sz w:val="22"/>
          <w:szCs w:val="22"/>
        </w:rPr>
        <w:t>Veillez à laisser le site propre : remportez les détritus (biodégradable ou non) ;</w:t>
      </w:r>
      <w:r/>
    </w:p>
    <w:p>
      <w:pPr>
        <w:pStyle w:val="ListParagraph"/>
        <w:numPr>
          <w:ilvl w:val="0"/>
          <w:numId w:val="4"/>
        </w:numPr>
        <w:ind w:left="142" w:hanging="284"/>
        <w:rPr>
          <w:sz w:val="22"/>
          <w:sz w:val="22"/>
          <w:szCs w:val="22"/>
        </w:rPr>
      </w:pPr>
      <w:r>
        <w:rPr>
          <w:sz w:val="22"/>
          <w:szCs w:val="22"/>
        </w:rPr>
        <w:t xml:space="preserve">A l’aube et au crépuscule, </w:t>
      </w:r>
      <w:r>
        <w:rPr>
          <w:b/>
          <w:sz w:val="22"/>
          <w:szCs w:val="22"/>
        </w:rPr>
        <w:t>soyez discret</w:t>
      </w:r>
      <w:r>
        <w:rPr>
          <w:sz w:val="22"/>
          <w:szCs w:val="22"/>
        </w:rPr>
        <w:t>, c’est à ce moment-là que la faune est la plus active et la plus sensible ; (chasse, nourrissage…) ;</w:t>
      </w:r>
      <w:r/>
    </w:p>
    <w:p>
      <w:pPr>
        <w:pStyle w:val="ListParagraph"/>
        <w:numPr>
          <w:ilvl w:val="0"/>
          <w:numId w:val="4"/>
        </w:numPr>
        <w:ind w:left="142" w:hanging="284"/>
        <w:rPr>
          <w:sz w:val="22"/>
          <w:sz w:val="22"/>
          <w:szCs w:val="22"/>
        </w:rPr>
      </w:pPr>
      <w:r>
        <w:rPr>
          <w:sz w:val="22"/>
          <w:szCs w:val="22"/>
        </w:rPr>
        <w:t>Des restrictions ou interdictions locales ou saisonnières peuvent exister, les respecter facilite les processus de concertation mis en place ;</w:t>
      </w:r>
      <w:r/>
    </w:p>
    <w:p>
      <w:pPr>
        <w:pStyle w:val="ListParagraph"/>
        <w:numPr>
          <w:ilvl w:val="0"/>
          <w:numId w:val="4"/>
        </w:numPr>
        <w:ind w:left="142" w:hanging="284"/>
        <w:rPr>
          <w:sz w:val="22"/>
          <w:sz w:val="22"/>
          <w:szCs w:val="22"/>
        </w:rPr>
      </w:pPr>
      <w:r>
        <w:rPr>
          <w:sz w:val="22"/>
          <w:szCs w:val="22"/>
        </w:rPr>
        <w:t xml:space="preserve">Restez à distance de la faune sauvage pour ne pas la déranger ; </w:t>
      </w:r>
      <w:r/>
    </w:p>
    <w:p>
      <w:pPr>
        <w:pStyle w:val="ListParagraph"/>
        <w:numPr>
          <w:ilvl w:val="0"/>
          <w:numId w:val="4"/>
        </w:numPr>
        <w:ind w:left="142" w:hanging="284"/>
        <w:rPr>
          <w:sz w:val="22"/>
          <w:sz w:val="22"/>
          <w:szCs w:val="22"/>
        </w:rPr>
      </w:pPr>
      <w:r>
        <w:rPr>
          <w:sz w:val="22"/>
          <w:szCs w:val="22"/>
        </w:rPr>
        <w:t>Respectez les propriétaires, autres usagers du milieu naturel ; chasseurs, riverains… et les aménagements (clôtures, cultures, prises d’eau, signalétique…) ;</w:t>
      </w:r>
      <w:r/>
    </w:p>
    <w:p>
      <w:pPr>
        <w:pStyle w:val="ListParagraph"/>
        <w:numPr>
          <w:ilvl w:val="0"/>
          <w:numId w:val="4"/>
        </w:numPr>
        <w:ind w:left="142" w:hanging="284"/>
        <w:rPr>
          <w:sz w:val="22"/>
          <w:sz w:val="22"/>
          <w:szCs w:val="22"/>
        </w:rPr>
      </w:pPr>
      <w:r>
        <w:rPr>
          <w:sz w:val="22"/>
          <w:szCs w:val="22"/>
        </w:rPr>
        <w:t>Pour vos besoins naturels, écartez-vous des zones humides. Anticipez avant de venir ;</w:t>
      </w:r>
      <w:r/>
    </w:p>
    <w:p>
      <w:pPr>
        <w:pStyle w:val="ListParagraph"/>
        <w:numPr>
          <w:ilvl w:val="0"/>
          <w:numId w:val="4"/>
        </w:numPr>
        <w:ind w:left="142" w:hanging="284"/>
        <w:rPr>
          <w:sz w:val="22"/>
          <w:sz w:val="22"/>
          <w:szCs w:val="22"/>
        </w:rPr>
      </w:pPr>
      <w:r>
        <w:rPr>
          <w:sz w:val="22"/>
          <w:szCs w:val="22"/>
        </w:rPr>
        <w:t>Privilégiez le bivouac au camping, vous limitez votre impact et veillez à ne laisser aucune trace.</w:t>
      </w:r>
      <w:r/>
    </w:p>
    <w:p>
      <w:pPr>
        <w:pStyle w:val="Titre4"/>
      </w:pPr>
      <w:r>
        <w:rPr/>
        <w:t>Pour des travaux  d’équipement éco-responsables</w:t>
      </w:r>
      <w:r/>
    </w:p>
    <w:p>
      <w:pPr>
        <w:pStyle w:val="ListParagraph"/>
        <w:numPr>
          <w:ilvl w:val="0"/>
          <w:numId w:val="4"/>
        </w:numPr>
        <w:ind w:left="142" w:hanging="284"/>
        <w:rPr>
          <w:sz w:val="22"/>
          <w:sz w:val="22"/>
        </w:rPr>
      </w:pPr>
      <w:r>
        <w:rPr>
          <w:sz w:val="22"/>
        </w:rPr>
        <w:t xml:space="preserve">Avant toute opération d’équipement ou travaux d’entretien, s’informer : </w:t>
      </w:r>
      <w:r/>
    </w:p>
    <w:p>
      <w:pPr>
        <w:pStyle w:val="ListParagraph"/>
        <w:numPr>
          <w:ilvl w:val="1"/>
          <w:numId w:val="4"/>
        </w:numPr>
        <w:rPr>
          <w:sz w:val="22"/>
          <w:sz w:val="22"/>
        </w:rPr>
      </w:pPr>
      <w:r>
        <w:rPr>
          <w:sz w:val="22"/>
        </w:rPr>
        <w:t xml:space="preserve">du contexte foncier et demander l’autorisation du/des propriétaires ; </w:t>
      </w:r>
      <w:r/>
    </w:p>
    <w:p>
      <w:pPr>
        <w:pStyle w:val="ListParagraph"/>
        <w:numPr>
          <w:ilvl w:val="1"/>
          <w:numId w:val="4"/>
        </w:numPr>
        <w:rPr>
          <w:sz w:val="22"/>
          <w:sz w:val="22"/>
        </w:rPr>
      </w:pPr>
      <w:r>
        <w:rPr>
          <w:sz w:val="22"/>
        </w:rPr>
        <w:t>de la nécessité de demander une autorisation au titre de la « Loi sur l’eau et les milieux aquatiques » de 2006 auprès des services de l’Etat responsables de la Police de l’eau et des milieux aquatiques (DDT, ONEMA) ;</w:t>
      </w:r>
      <w:r/>
    </w:p>
    <w:p>
      <w:pPr>
        <w:pStyle w:val="ListParagraph"/>
        <w:numPr>
          <w:ilvl w:val="1"/>
          <w:numId w:val="4"/>
        </w:numPr>
        <w:rPr>
          <w:sz w:val="22"/>
          <w:sz w:val="22"/>
        </w:rPr>
      </w:pPr>
      <w:r>
        <w:rPr>
          <w:sz w:val="22"/>
        </w:rPr>
        <w:t>des autres usages sportifs, loisirs ou économiques ;</w:t>
      </w:r>
      <w:r/>
    </w:p>
    <w:p>
      <w:pPr>
        <w:pStyle w:val="ListParagraph"/>
        <w:numPr>
          <w:ilvl w:val="1"/>
          <w:numId w:val="4"/>
        </w:numPr>
        <w:rPr>
          <w:sz w:val="22"/>
          <w:sz w:val="22"/>
        </w:rPr>
      </w:pPr>
      <w:r>
        <w:rPr>
          <w:sz w:val="22"/>
        </w:rPr>
        <w:t>des sensibilités écologiques du site auprès des gestionnaires d’espaces naturels (Parc, syndicats de rivière, etc) ou des services de l’Etat (ONEMA)</w:t>
      </w:r>
      <w:r/>
    </w:p>
    <w:p>
      <w:pPr>
        <w:pStyle w:val="Titre4"/>
      </w:pPr>
      <w:r>
        <w:rPr/>
        <w:t>Optimiser le cheminement</w:t>
      </w:r>
      <w:r/>
    </w:p>
    <w:p>
      <w:pPr>
        <w:pStyle w:val="ListParagraph"/>
        <w:numPr>
          <w:ilvl w:val="0"/>
          <w:numId w:val="4"/>
        </w:numPr>
        <w:ind w:left="142" w:hanging="284"/>
        <w:rPr>
          <w:sz w:val="22"/>
          <w:sz w:val="22"/>
        </w:rPr>
      </w:pPr>
      <w:r>
        <w:rPr>
          <w:sz w:val="22"/>
        </w:rPr>
        <w:t xml:space="preserve">Pour réduire l’impact dans le lit, </w:t>
      </w:r>
      <w:r>
        <w:rPr>
          <w:b/>
          <w:sz w:val="22"/>
        </w:rPr>
        <w:t>réduire au maximum l’emprise des zones piétinées</w:t>
      </w:r>
      <w:r>
        <w:rPr>
          <w:sz w:val="22"/>
        </w:rPr>
        <w:t xml:space="preserve"> en marchant tous au même endroit ;</w:t>
      </w:r>
      <w:r/>
    </w:p>
    <w:p>
      <w:pPr>
        <w:pStyle w:val="ListParagraph"/>
        <w:numPr>
          <w:ilvl w:val="0"/>
          <w:numId w:val="4"/>
        </w:numPr>
        <w:ind w:left="142" w:hanging="284"/>
        <w:rPr>
          <w:sz w:val="22"/>
          <w:sz w:val="22"/>
        </w:rPr>
      </w:pPr>
      <w:r>
        <w:rPr>
          <w:rFonts w:cs="Times New Roman"/>
          <w:b/>
          <w:bCs/>
          <w:sz w:val="22"/>
        </w:rPr>
        <w:t xml:space="preserve">Limiter l’impact potentiel sur la faune des berges </w:t>
      </w:r>
      <w:r>
        <w:rPr>
          <w:rFonts w:cs="Times New Roman"/>
          <w:bCs/>
          <w:sz w:val="22"/>
        </w:rPr>
        <w:t xml:space="preserve">(écrevisses à pieds blancs, poissons, amphibiens…) </w:t>
      </w:r>
      <w:r>
        <w:rPr>
          <w:rFonts w:cs="Times New Roman"/>
          <w:sz w:val="22"/>
        </w:rPr>
        <w:t>: décaler son parcours d’au moins 1 mètre par rapport à la zone de rive et sous-berge (marge eau-terre) ;</w:t>
      </w:r>
      <w:r/>
    </w:p>
    <w:p>
      <w:pPr>
        <w:pStyle w:val="ListParagraph"/>
        <w:numPr>
          <w:ilvl w:val="0"/>
          <w:numId w:val="4"/>
        </w:numPr>
        <w:spacing w:before="0" w:after="0"/>
        <w:ind w:left="142" w:hanging="284"/>
        <w:contextualSpacing/>
        <w:rPr>
          <w:sz w:val="22"/>
          <w:b/>
          <w:sz w:val="22"/>
          <w:b/>
          <w:bCs/>
          <w:rFonts w:cs="Times New Roman"/>
        </w:rPr>
      </w:pPr>
      <w:r>
        <w:rPr>
          <w:rFonts w:cs="Times New Roman"/>
          <w:b/>
          <w:bCs/>
          <w:sz w:val="22"/>
        </w:rPr>
        <w:t xml:space="preserve">Eviter, notamment en période d’étiage critique, de remuer la vase </w:t>
      </w:r>
      <w:r>
        <w:rPr>
          <w:rFonts w:cs="Times New Roman"/>
          <w:bCs/>
          <w:sz w:val="22"/>
        </w:rPr>
        <w:t>(donc d’y marcher)</w:t>
      </w:r>
      <w:r>
        <w:rPr>
          <w:rFonts w:cs="Times New Roman"/>
          <w:b/>
          <w:bCs/>
          <w:sz w:val="22"/>
        </w:rPr>
        <w:t xml:space="preserve"> </w:t>
      </w:r>
      <w:r>
        <w:rPr>
          <w:rFonts w:cs="Times New Roman"/>
          <w:sz w:val="22"/>
        </w:rPr>
        <w:t xml:space="preserve">et </w:t>
      </w:r>
      <w:r>
        <w:rPr>
          <w:rFonts w:cs="Times New Roman"/>
          <w:b/>
          <w:bCs/>
          <w:sz w:val="22"/>
        </w:rPr>
        <w:t xml:space="preserve">de piétiner </w:t>
      </w:r>
      <w:r>
        <w:rPr>
          <w:rFonts w:cs="Times New Roman"/>
          <w:sz w:val="22"/>
        </w:rPr>
        <w:t>les</w:t>
      </w:r>
      <w:r>
        <w:rPr>
          <w:rFonts w:cs="Times New Roman"/>
          <w:b/>
          <w:bCs/>
          <w:sz w:val="22"/>
        </w:rPr>
        <w:t xml:space="preserve"> </w:t>
      </w:r>
      <w:r>
        <w:rPr>
          <w:rFonts w:cs="Times New Roman"/>
          <w:sz w:val="22"/>
        </w:rPr>
        <w:t>graviers, cailloux et galets (</w:t>
      </w:r>
      <w:r>
        <w:rPr>
          <w:rFonts w:cs="Times New Roman"/>
          <w:b/>
          <w:bCs/>
          <w:sz w:val="22"/>
        </w:rPr>
        <w:t>zones les plus favorables aux larves d’insectes),</w:t>
      </w:r>
      <w:r/>
    </w:p>
    <w:p>
      <w:pPr>
        <w:pStyle w:val="ListParagraph"/>
        <w:numPr>
          <w:ilvl w:val="0"/>
          <w:numId w:val="4"/>
        </w:numPr>
        <w:spacing w:before="0" w:after="0"/>
        <w:ind w:left="142" w:hanging="284"/>
        <w:contextualSpacing/>
        <w:rPr>
          <w:sz w:val="22"/>
          <w:b/>
          <w:sz w:val="22"/>
          <w:b/>
          <w:bCs/>
          <w:rFonts w:cs="Times New Roman"/>
        </w:rPr>
      </w:pPr>
      <w:r>
        <w:rPr>
          <w:rFonts w:cs="Times New Roman"/>
          <w:b/>
          <w:bCs/>
          <w:sz w:val="22"/>
        </w:rPr>
        <w:t>Privilégiez la nage ou la marche</w:t>
      </w:r>
      <w:r>
        <w:rPr>
          <w:rFonts w:cs="Times New Roman"/>
          <w:sz w:val="22"/>
        </w:rPr>
        <w:t xml:space="preserve"> sur le sable, les dalles, les gros blocs ou</w:t>
      </w:r>
      <w:r>
        <w:rPr>
          <w:rFonts w:cs="Times New Roman"/>
          <w:b/>
          <w:bCs/>
          <w:sz w:val="22"/>
        </w:rPr>
        <w:t xml:space="preserve"> </w:t>
      </w:r>
      <w:r>
        <w:rPr>
          <w:rFonts w:cs="Times New Roman"/>
          <w:sz w:val="22"/>
        </w:rPr>
        <w:t>cheminer en berges (le long d’un sentier unique en évitant les espèces de flore sensibles).</w:t>
      </w:r>
      <w:r/>
    </w:p>
    <w:p>
      <w:pPr>
        <w:pStyle w:val="Titre4"/>
      </w:pPr>
      <w:r>
        <w:rPr/>
        <w:t>Choisir la bonne période, adapter sa pratique aux espèces sensibles présentes</w:t>
      </w:r>
      <w:r/>
    </w:p>
    <w:p>
      <w:pPr>
        <w:pStyle w:val="ListParagraph"/>
        <w:numPr>
          <w:ilvl w:val="0"/>
          <w:numId w:val="4"/>
        </w:numPr>
        <w:spacing w:before="0" w:after="0"/>
        <w:ind w:left="142" w:hanging="284"/>
        <w:contextualSpacing/>
        <w:rPr>
          <w:sz w:val="22"/>
          <w:sz w:val="22"/>
          <w:rFonts w:cs="Times New Roman"/>
        </w:rPr>
      </w:pPr>
      <w:r>
        <w:rPr>
          <w:rFonts w:cs="Times New Roman"/>
          <w:sz w:val="22"/>
        </w:rPr>
        <w:t>Pratiquez les canyons en groupes réduits, notamment au printemps, période de sensibilité de la faune des berges (oiseaux, amphibiens, …) ;</w:t>
      </w:r>
      <w:r/>
    </w:p>
    <w:p>
      <w:pPr>
        <w:pStyle w:val="ListParagraph"/>
        <w:numPr>
          <w:ilvl w:val="0"/>
          <w:numId w:val="4"/>
        </w:numPr>
        <w:spacing w:before="0" w:after="0"/>
        <w:ind w:left="142" w:hanging="284"/>
        <w:contextualSpacing/>
        <w:rPr>
          <w:sz w:val="22"/>
          <w:b/>
          <w:sz w:val="22"/>
          <w:b/>
          <w:bCs/>
          <w:rFonts w:cs="Times New Roman"/>
        </w:rPr>
      </w:pPr>
      <w:r>
        <w:rPr>
          <w:rFonts w:cs="Times New Roman"/>
          <w:b/>
          <w:bCs/>
          <w:sz w:val="22"/>
        </w:rPr>
        <w:t xml:space="preserve">Ne pas pratiquer les canyons présentant des frayères à truites, entre novembre et avril inclus : </w:t>
      </w:r>
      <w:r>
        <w:rPr>
          <w:rFonts w:cs="Times New Roman"/>
          <w:sz w:val="22"/>
        </w:rPr>
        <w:t>apprendre à reconnaître une frayère potentielle ou questionner l’agent de l’ONEMA,</w:t>
      </w:r>
      <w:r>
        <w:rPr>
          <w:rFonts w:cs="Times New Roman"/>
          <w:b/>
          <w:bCs/>
          <w:sz w:val="22"/>
        </w:rPr>
        <w:t xml:space="preserve"> </w:t>
      </w:r>
      <w:r>
        <w:rPr>
          <w:rFonts w:cs="Times New Roman"/>
          <w:sz w:val="22"/>
        </w:rPr>
        <w:t>référent local, sur les sites de reproduction de la Truite Fario,</w:t>
      </w:r>
      <w:r/>
    </w:p>
    <w:p>
      <w:pPr>
        <w:pStyle w:val="ListParagraph"/>
        <w:numPr>
          <w:ilvl w:val="0"/>
          <w:numId w:val="4"/>
        </w:numPr>
        <w:spacing w:before="0" w:after="0"/>
        <w:ind w:left="142" w:hanging="284"/>
        <w:contextualSpacing/>
        <w:rPr>
          <w:sz w:val="22"/>
          <w:b/>
          <w:sz w:val="22"/>
          <w:b/>
          <w:bCs/>
          <w:rFonts w:cs="Times New Roman"/>
        </w:rPr>
      </w:pPr>
      <w:r>
        <w:rPr>
          <w:rFonts w:cs="Times New Roman"/>
          <w:b/>
          <w:bCs/>
          <w:sz w:val="22"/>
        </w:rPr>
        <w:t xml:space="preserve">Se renseigner sur la présence d’autres espèces sensibles aquatiques </w:t>
      </w:r>
      <w:r>
        <w:rPr>
          <w:rFonts w:cs="Times New Roman"/>
          <w:bCs/>
          <w:sz w:val="22"/>
        </w:rPr>
        <w:t xml:space="preserve">(chabot, écrevisses à pieds blancs …) </w:t>
      </w:r>
      <w:r>
        <w:rPr>
          <w:rFonts w:cs="Times New Roman"/>
          <w:b/>
          <w:bCs/>
          <w:sz w:val="22"/>
        </w:rPr>
        <w:t xml:space="preserve">ou rivulaires </w:t>
      </w:r>
      <w:r>
        <w:rPr>
          <w:rFonts w:cs="Times New Roman"/>
          <w:bCs/>
          <w:sz w:val="22"/>
        </w:rPr>
        <w:t>(oiseaux, amphibiens…)</w:t>
      </w:r>
      <w:r>
        <w:rPr>
          <w:rFonts w:cs="Times New Roman"/>
          <w:b/>
          <w:bCs/>
          <w:sz w:val="22"/>
        </w:rPr>
        <w:t xml:space="preserve"> et sur les adaptations de la pratique les concernant.</w:t>
      </w:r>
      <w:r/>
    </w:p>
    <w:p>
      <w:pPr>
        <w:pStyle w:val="ListParagraph"/>
        <w:numPr>
          <w:ilvl w:val="0"/>
          <w:numId w:val="4"/>
        </w:numPr>
        <w:spacing w:before="0" w:after="0"/>
        <w:ind w:left="142" w:hanging="284"/>
        <w:contextualSpacing/>
        <w:rPr>
          <w:sz w:val="22"/>
          <w:b/>
          <w:sz w:val="22"/>
          <w:b/>
          <w:bCs/>
          <w:rFonts w:cs="Times New Roman"/>
        </w:rPr>
      </w:pPr>
      <w:r>
        <w:rPr>
          <w:rFonts w:cs="Times New Roman"/>
          <w:b/>
          <w:bCs/>
          <w:sz w:val="22"/>
        </w:rPr>
        <w:t>Pour l’aménagement ou l’entretien des canyons, choisissez</w:t>
      </w:r>
      <w:r>
        <w:rPr>
          <w:rFonts w:cs="Times New Roman"/>
          <w:sz w:val="22"/>
        </w:rPr>
        <w:t xml:space="preserve"> la période la moins défavorable, c’est-à-dire hors reproduction de la faune aquatique et des berges, à savoir plutôt à</w:t>
      </w:r>
      <w:r>
        <w:rPr>
          <w:rFonts w:cs="Times New Roman"/>
          <w:b/>
          <w:bCs/>
          <w:sz w:val="22"/>
        </w:rPr>
        <w:t xml:space="preserve"> </w:t>
      </w:r>
      <w:r>
        <w:rPr>
          <w:rFonts w:cs="Times New Roman"/>
          <w:sz w:val="22"/>
        </w:rPr>
        <w:t>l’automne (ou en hiver en cas d’absence d’espèce se reproduisant en hiver telle que la Truite Fario)</w:t>
      </w:r>
      <w:r/>
    </w:p>
    <w:p>
      <w:pPr>
        <w:pStyle w:val="Titre4"/>
      </w:pPr>
      <w:r>
        <w:rPr/>
        <w:t>Relayer l’information</w:t>
      </w:r>
      <w:r/>
    </w:p>
    <w:p>
      <w:pPr>
        <w:pStyle w:val="ListParagraph"/>
        <w:numPr>
          <w:ilvl w:val="0"/>
          <w:numId w:val="4"/>
        </w:numPr>
        <w:spacing w:before="0" w:after="0"/>
        <w:ind w:left="142" w:hanging="284"/>
        <w:contextualSpacing/>
        <w:rPr>
          <w:sz w:val="22"/>
          <w:sz w:val="22"/>
          <w:rFonts w:cs="Times New Roman"/>
        </w:rPr>
      </w:pPr>
      <w:r>
        <w:rPr>
          <w:sz w:val="22"/>
        </w:rPr>
        <w:t>Je suis un témoin privilégié de l'environnement canyon et réfère de mes observations particulières en mairie ou gendarmerie et à la permanence du réseau alerte.</w:t>
      </w:r>
      <w:r/>
    </w:p>
    <w:p>
      <w:pPr>
        <w:pStyle w:val="ListParagraph"/>
        <w:spacing w:before="0" w:after="0"/>
        <w:ind w:left="142" w:hanging="0"/>
        <w:contextualSpacing/>
        <w:rPr>
          <w:sz w:val="22"/>
          <w:sz w:val="22"/>
          <w:szCs w:val="24"/>
          <w:rFonts w:ascii="Calibri" w:hAnsi="Calibri" w:eastAsia="ＭＳ 明朝" w:cs="Times New Roman" w:asciiTheme="majorHAnsi" w:eastAsiaTheme="minorEastAsia" w:hAnsiTheme="majorHAnsi"/>
          <w:lang w:eastAsia="ja-JP"/>
        </w:rPr>
      </w:pPr>
      <w:r>
        <w:rPr>
          <w:rFonts w:cs="Times New Roman"/>
          <w:sz w:val="22"/>
        </w:rPr>
      </w:r>
      <w:r/>
    </w:p>
    <w:p>
      <w:pPr>
        <w:pStyle w:val="ListParagraph"/>
        <w:spacing w:before="0" w:after="0"/>
        <w:ind w:left="142" w:hanging="0"/>
        <w:contextualSpacing/>
        <w:rPr>
          <w:sz w:val="22"/>
          <w:sz w:val="22"/>
          <w:szCs w:val="24"/>
          <w:rFonts w:ascii="Calibri" w:hAnsi="Calibri" w:eastAsia="ＭＳ 明朝" w:cs="Times New Roman" w:asciiTheme="majorHAnsi" w:eastAsiaTheme="minorEastAsia" w:hAnsiTheme="majorHAnsi"/>
          <w:lang w:eastAsia="ja-JP"/>
        </w:rPr>
      </w:pPr>
      <w:r>
        <w:rPr>
          <w:rFonts w:cs="Times New Roman"/>
          <w:sz w:val="22"/>
        </w:rPr>
      </w:r>
      <w:r/>
    </w:p>
    <w:p>
      <w:pPr>
        <w:pStyle w:val="Normal"/>
        <w:ind w:left="-709" w:right="-284" w:hanging="0"/>
        <w:jc w:val="center"/>
        <w:rPr>
          <w:u w:val="single"/>
          <w:b/>
          <w:b/>
          <w:rFonts w:ascii="Calibri" w:hAnsi="Calibri" w:asciiTheme="majorHAnsi" w:hAnsiTheme="majorHAnsi"/>
        </w:rPr>
      </w:pPr>
      <w:r>
        <w:rPr>
          <w:rFonts w:ascii="Calibri" w:hAnsi="Calibri" w:asciiTheme="majorHAnsi" w:hAnsiTheme="majorHAnsi"/>
          <w:b/>
          <w:u w:val="single"/>
        </w:rPr>
        <w:t>Ces recommandations sont générales et ne peuvent éviter à elles seules les impacts sur l’environnement.</w:t>
      </w:r>
      <w:r/>
    </w:p>
    <w:p>
      <w:pPr>
        <w:pStyle w:val="Normal"/>
        <w:tabs>
          <w:tab w:val="left" w:pos="1725" w:leader="none"/>
        </w:tabs>
        <w:rPr>
          <w:szCs w:val="24"/>
          <w:rFonts w:ascii="Verdana" w:hAnsi="Verdana"/>
          <w:lang w:eastAsia="ar-SA"/>
        </w:rPr>
      </w:pPr>
      <w:r>
        <w:rPr/>
      </w:r>
      <w:r/>
    </w:p>
    <w:sectPr>
      <w:footerReference w:type="default" r:id="rId11"/>
      <w:type w:val="nextPage"/>
      <w:pgSz w:w="11906" w:h="16838"/>
      <w:pgMar w:left="1418" w:right="1418" w:header="0" w:top="1134" w:footer="709" w:bottom="1134"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Calibri">
    <w:charset w:val="00"/>
    <w:family w:val="roman"/>
    <w:pitch w:val="variable"/>
  </w:font>
  <w:font w:name="Courier New">
    <w:charset w:val="00"/>
    <w:family w:val="roman"/>
    <w:pitch w:val="variable"/>
  </w:font>
  <w:font w:name="Wingdings">
    <w:charset w:val="00"/>
    <w:family w:val="roman"/>
    <w:pitch w:val="variable"/>
  </w:font>
  <w:font w:name="Symbol">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Verdana">
    <w:charset w:val="01"/>
    <w:family w:val="swiss"/>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16"/>
        <w:sz w:val="16"/>
        <w:szCs w:val="16"/>
        <w:rFonts w:ascii="Verdana" w:hAnsi="Verdana"/>
        <w:lang w:eastAsia="ar-SA"/>
      </w:rPr>
    </w:pPr>
    <w:r>
      <w:rPr>
        <w:sz w:val="16"/>
        <w:szCs w:val="16"/>
      </w:rPr>
    </w:r>
    <w:r>
      <mc:AlternateContent>
        <mc:Choice Requires="wps">
          <w:drawing>
            <wp:anchor behindDoc="1" distT="0" distB="0" distL="0" distR="0" simplePos="0" locked="0" layoutInCell="1" allowOverlap="1" relativeHeight="9" wp14:anchorId="2ABC7850">
              <wp:simplePos x="0" y="0"/>
              <wp:positionH relativeFrom="page">
                <wp:posOffset>6501765</wp:posOffset>
              </wp:positionH>
              <wp:positionV relativeFrom="paragraph">
                <wp:posOffset>45085</wp:posOffset>
              </wp:positionV>
              <wp:extent cx="76200" cy="149225"/>
              <wp:effectExtent l="0" t="0" r="0" b="0"/>
              <wp:wrapSquare wrapText="largest"/>
              <wp:docPr id="3" name="Text Box 1"/>
              <a:graphic xmlns:a="http://schemas.openxmlformats.org/drawingml/2006/main">
                <a:graphicData uri="http://schemas.microsoft.com/office/word/2010/wordprocessingShape">
                  <wps:wsp>
                    <wps:cNvSpPr txBox="1"/>
                    <wps:spPr>
                      <a:xfrm>
                        <a:off x="0" y="0"/>
                        <a:ext cx="76200" cy="149225"/>
                      </a:xfrm>
                      <a:prstGeom prst="rect"/>
                      <a:solidFill>
                        <a:srgbClr val="FFFFFF">
                          <a:alpha val="0"/>
                        </a:srgbClr>
                      </a:solidFill>
                    </wps:spPr>
                    <wps:txbx>
                      <w:txbxContent>
                        <w:p>
                          <w:pPr>
                            <w:pStyle w:val="Pieddepage"/>
                          </w:pPr>
                          <w:r>
                            <w:rPr>
                              <w:rStyle w:val="Pagenumber"/>
                              <w:szCs w:val="20"/>
                            </w:rPr>
                            <w:fldChar w:fldCharType="begin"/>
                          </w:r>
                          <w:r>
                            <w:instrText> PAGE </w:instrText>
                          </w:r>
                          <w:r>
                            <w:fldChar w:fldCharType="separate"/>
                          </w:r>
                          <w:r>
                            <w:t>11</w:t>
                          </w:r>
                          <w:r>
                            <w:fldChar w:fldCharType="end"/>
                          </w:r>
                        </w:p>
                      </w:txbxContent>
                    </wps:txbx>
                    <wps:bodyPr anchor="t" lIns="0" tIns="0" rIns="0" bIns="0">
                      <a:noAutofit/>
                    </wps:bodyPr>
                  </wps:wsp>
                </a:graphicData>
              </a:graphic>
            </wp:anchor>
          </w:drawing>
        </mc:Choice>
        <mc:Fallback>
          <w:pict>
            <v:rect fillcolor="#FFFFFF" stroked="f" strokeweight="0pt" style="position:absolute;width:6pt;height:11.75pt;mso-wrap-distance-left:0pt;mso-wrap-distance-right:0pt;mso-wrap-distance-top:0pt;mso-wrap-distance-bottom:0pt;margin-top:3.55pt;mso-position-vertical-relative:text;margin-left:511.95pt;mso-position-horizontal-relative:page" w14:anchorId="2ABC7850">
              <v:fill opacity="0f"/>
              <v:textbox inset="0in,0in,0in,0in">
                <w:txbxContent>
                  <w:p>
                    <w:pPr>
                      <w:pStyle w:val="Pieddepage"/>
                    </w:pPr>
                    <w:r>
                      <w:rPr>
                        <w:rStyle w:val="Pagenumber"/>
                        <w:szCs w:val="20"/>
                      </w:rPr>
                      <w:fldChar w:fldCharType="begin"/>
                    </w:r>
                    <w:r>
                      <w:instrText> PAGE </w:instrText>
                    </w:r>
                    <w:r>
                      <w:fldChar w:fldCharType="separate"/>
                    </w:r>
                    <w:r>
                      <w:t>11</w:t>
                    </w:r>
                    <w:r>
                      <w:fldChar w:fldCharType="end"/>
                    </w:r>
                  </w:p>
                </w:txbxContent>
              </v:textbox>
              <w10:wrap type="square" side="largest"/>
            </v:rect>
          </w:pict>
        </mc:Fallback>
      </mc:AlternateContent>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16"/>
        <w:sz w:val="16"/>
        <w:szCs w:val="16"/>
        <w:rFonts w:ascii="Verdana" w:hAnsi="Verdana"/>
        <w:lang w:eastAsia="ar-SA"/>
      </w:rPr>
    </w:pPr>
    <w:r>
      <w:rPr>
        <w:sz w:val="16"/>
        <w:szCs w:val="16"/>
      </w:rPr>
    </w:r>
    <w:r>
      <mc:AlternateContent>
        <mc:Choice Requires="wps">
          <w:drawing>
            <wp:anchor behindDoc="1" distT="0" distB="0" distL="0" distR="0" simplePos="0" locked="0" layoutInCell="1" allowOverlap="1" relativeHeight="9" wp14:anchorId="2ABC7850">
              <wp:simplePos x="0" y="0"/>
              <wp:positionH relativeFrom="page">
                <wp:posOffset>6501765</wp:posOffset>
              </wp:positionH>
              <wp:positionV relativeFrom="paragraph">
                <wp:posOffset>45085</wp:posOffset>
              </wp:positionV>
              <wp:extent cx="76200" cy="149225"/>
              <wp:effectExtent l="0" t="0" r="0" b="0"/>
              <wp:wrapSquare wrapText="largest"/>
              <wp:docPr id="9" name="Text Box 1"/>
              <a:graphic xmlns:a="http://schemas.openxmlformats.org/drawingml/2006/main">
                <a:graphicData uri="http://schemas.microsoft.com/office/word/2010/wordprocessingShape">
                  <wps:wsp>
                    <wps:cNvSpPr txBox="1"/>
                    <wps:spPr>
                      <a:xfrm>
                        <a:off x="0" y="0"/>
                        <a:ext cx="76200" cy="149225"/>
                      </a:xfrm>
                      <a:prstGeom prst="rect"/>
                      <a:solidFill>
                        <a:srgbClr val="FFFFFF">
                          <a:alpha val="0"/>
                        </a:srgbClr>
                      </a:solidFill>
                    </wps:spPr>
                    <wps:txbx>
                      <w:txbxContent>
                        <w:p>
                          <w:pPr>
                            <w:pStyle w:val="Pieddepage"/>
                          </w:pPr>
                          <w:r>
                            <w:rPr>
                              <w:rStyle w:val="Pagenumber"/>
                              <w:szCs w:val="20"/>
                            </w:rPr>
                            <w:fldChar w:fldCharType="begin"/>
                          </w:r>
                          <w:r>
                            <w:instrText> PAGE </w:instrText>
                          </w:r>
                          <w:r>
                            <w:fldChar w:fldCharType="separate"/>
                          </w:r>
                          <w:r>
                            <w:t>11</w:t>
                          </w:r>
                          <w:r>
                            <w:fldChar w:fldCharType="end"/>
                          </w:r>
                        </w:p>
                      </w:txbxContent>
                    </wps:txbx>
                    <wps:bodyPr anchor="t" lIns="0" tIns="0" rIns="0" bIns="0">
                      <a:noAutofit/>
                    </wps:bodyPr>
                  </wps:wsp>
                </a:graphicData>
              </a:graphic>
            </wp:anchor>
          </w:drawing>
        </mc:Choice>
        <mc:Fallback>
          <w:pict>
            <v:rect fillcolor="#FFFFFF" stroked="f" strokeweight="0pt" style="position:absolute;width:6pt;height:11.75pt;mso-wrap-distance-left:0pt;mso-wrap-distance-right:0pt;mso-wrap-distance-top:0pt;mso-wrap-distance-bottom:0pt;margin-top:3.55pt;mso-position-vertical-relative:text;margin-left:511.95pt;mso-position-horizontal-relative:page" w14:anchorId="2ABC7850">
              <v:fill opacity="0f"/>
              <v:textbox inset="0in,0in,0in,0in">
                <w:txbxContent>
                  <w:p>
                    <w:pPr>
                      <w:pStyle w:val="Pieddepage"/>
                    </w:pPr>
                    <w:r>
                      <w:rPr>
                        <w:rStyle w:val="Pagenumber"/>
                        <w:szCs w:val="20"/>
                      </w:rPr>
                      <w:fldChar w:fldCharType="begin"/>
                    </w:r>
                    <w:r>
                      <w:instrText> PAGE </w:instrText>
                    </w:r>
                    <w:r>
                      <w:fldChar w:fldCharType="separate"/>
                    </w:r>
                    <w:r>
                      <w:t>11</w:t>
                    </w:r>
                    <w:r>
                      <w:fldChar w:fldCharType="end"/>
                    </w:r>
                  </w:p>
                </w:txbxContent>
              </v:textbox>
              <w10:wrap type="square" side="largest"/>
            </v:rect>
          </w:pict>
        </mc:Fallback>
      </mc:AlternateContent>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center"/>
    </w:pPr>
    <w:r>
      <w:rPr/>
      <w:drawing>
        <wp:inline distT="0" distB="0" distL="0" distR="0">
          <wp:extent cx="922020" cy="54610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1"/>
                  <a:stretch>
                    <a:fillRect/>
                  </a:stretch>
                </pic:blipFill>
                <pic:spPr bwMode="auto">
                  <a:xfrm>
                    <a:off x="0" y="0"/>
                    <a:ext cx="922020" cy="546100"/>
                  </a:xfrm>
                  <a:prstGeom prst="rect">
                    <a:avLst/>
                  </a:prstGeom>
                  <a:noFill/>
                  <a:ln w="9525">
                    <a:noFill/>
                    <a:miter lim="800000"/>
                    <a:headEnd/>
                    <a:tailEnd/>
                  </a:ln>
                </pic:spPr>
              </pic:pic>
            </a:graphicData>
          </a:graphic>
        </wp:inline>
      </w:drawing>
    </w:r>
    <w:r/>
  </w:p>
  <w:p>
    <w:pPr>
      <w:pStyle w:val="Entte"/>
      <w:jc w:val="center"/>
      <w:rPr>
        <w:sz w:val="8"/>
        <w:sz w:val="8"/>
        <w:szCs w:val="24"/>
        <w:rFonts w:ascii="Verdana" w:hAnsi="Verdana"/>
        <w:lang w:eastAsia="ar-SA"/>
      </w:rPr>
    </w:pPr>
    <w:r>
      <w:rPr>
        <w:sz w:val="8"/>
      </w:rPr>
    </w:r>
    <w:r/>
  </w:p>
  <w:p>
    <w:pPr>
      <w:pStyle w:val="Entte"/>
      <w:jc w:val="center"/>
      <w:rPr>
        <w:spacing w:val="-12"/>
      </w:rPr>
    </w:pPr>
    <w:r>
      <w:rPr>
        <w:spacing w:val="11"/>
      </w:rPr>
      <w:t xml:space="preserve">PRÉFECTURE DE LA </w:t>
    </w:r>
    <w:r>
      <w:rPr>
        <w:spacing w:val="-12"/>
      </w:rPr>
      <w:t>SAVOIE</w:t>
    </w:r>
    <w:r/>
  </w:p>
  <w:p>
    <w:pPr>
      <w:pStyle w:val="Entte"/>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708" w:hanging="0"/>
      </w:pPr>
    </w:lvl>
    <w:lvl w:ilvl="1">
      <w:start w:val="1"/>
      <w:numFmt w:val="none"/>
      <w:suff w:val="nothing"/>
      <w:lvlText w:val=""/>
      <w:lvlJc w:val="left"/>
      <w:pPr>
        <w:ind w:left="708" w:hanging="0"/>
      </w:pPr>
    </w:lvl>
    <w:lvl w:ilvl="2">
      <w:start w:val="1"/>
      <w:numFmt w:val="none"/>
      <w:suff w:val="nothing"/>
      <w:lvlText w:val=""/>
      <w:lvlJc w:val="left"/>
      <w:pPr>
        <w:ind w:left="708" w:hanging="0"/>
      </w:pPr>
    </w:lvl>
    <w:lvl w:ilvl="3">
      <w:start w:val="1"/>
      <w:numFmt w:val="none"/>
      <w:suff w:val="nothing"/>
      <w:lvlText w:val=""/>
      <w:lvlJc w:val="left"/>
      <w:pPr>
        <w:ind w:left="708" w:hanging="0"/>
      </w:pPr>
    </w:lvl>
    <w:lvl w:ilvl="4">
      <w:start w:val="1"/>
      <w:numFmt w:val="none"/>
      <w:suff w:val="nothing"/>
      <w:lvlText w:val=""/>
      <w:lvlJc w:val="left"/>
      <w:pPr>
        <w:ind w:left="708" w:hanging="0"/>
      </w:pPr>
    </w:lvl>
    <w:lvl w:ilvl="5">
      <w:start w:val="1"/>
      <w:numFmt w:val="none"/>
      <w:suff w:val="nothing"/>
      <w:lvlText w:val=""/>
      <w:lvlJc w:val="left"/>
      <w:pPr>
        <w:ind w:left="708" w:hanging="0"/>
      </w:pPr>
    </w:lvl>
    <w:lvl w:ilvl="6">
      <w:start w:val="1"/>
      <w:numFmt w:val="none"/>
      <w:suff w:val="nothing"/>
      <w:lvlText w:val=""/>
      <w:lvlJc w:val="left"/>
      <w:pPr>
        <w:ind w:left="708" w:hanging="0"/>
      </w:pPr>
    </w:lvl>
    <w:lvl w:ilvl="7">
      <w:start w:val="1"/>
      <w:numFmt w:val="none"/>
      <w:suff w:val="nothing"/>
      <w:lvlText w:val=""/>
      <w:lvlJc w:val="left"/>
      <w:pPr>
        <w:ind w:left="708" w:hanging="0"/>
      </w:pPr>
    </w:lvl>
    <w:lvl w:ilvl="8">
      <w:start w:val="1"/>
      <w:numFmt w:val="none"/>
      <w:suff w:val="nothing"/>
      <w:lvlText w:val=""/>
      <w:lvlJc w:val="left"/>
      <w:pPr>
        <w:ind w:left="708" w:hanging="0"/>
      </w:pPr>
    </w:lvl>
  </w:abstractNum>
  <w:abstractNum w:abstractNumId="2">
    <w:lvl w:ilvl="0">
      <w:start w:val="1"/>
      <w:numFmt w:val="decimal"/>
      <w:lvlText w:val="%1."/>
      <w:lvlJc w:val="left"/>
      <w:pPr>
        <w:tabs>
          <w:tab w:val="num" w:pos="720"/>
        </w:tabs>
        <w:ind w:left="0" w:hanging="0"/>
      </w:pPr>
    </w:lvl>
    <w:lvl w:ilvl="1">
      <w:start w:val="1"/>
      <w:numFmt w:val="lowerLetter"/>
      <w:lvlText w:val="%2."/>
      <w:lvlJc w:val="left"/>
      <w:pPr>
        <w:tabs>
          <w:tab w:val="num" w:pos="1440"/>
        </w:tabs>
        <w:ind w:left="0" w:hanging="0"/>
      </w:pPr>
    </w:lvl>
    <w:lvl w:ilvl="2">
      <w:start w:val="1"/>
      <w:numFmt w:val="lowerRoman"/>
      <w:lvlText w:val="%3."/>
      <w:lvlJc w:val="left"/>
      <w:pPr>
        <w:tabs>
          <w:tab w:val="num" w:pos="2160"/>
        </w:tabs>
        <w:ind w:left="0" w:hanging="0"/>
      </w:pPr>
    </w:lvl>
    <w:lvl w:ilvl="3">
      <w:start w:val="1"/>
      <w:numFmt w:val="decimal"/>
      <w:lvlText w:val="%4."/>
      <w:lvlJc w:val="left"/>
      <w:pPr>
        <w:tabs>
          <w:tab w:val="num" w:pos="2880"/>
        </w:tabs>
        <w:ind w:left="0" w:hanging="0"/>
      </w:pPr>
    </w:lvl>
    <w:lvl w:ilvl="4">
      <w:start w:val="1"/>
      <w:numFmt w:val="lowerLetter"/>
      <w:lvlText w:val="%5."/>
      <w:lvlJc w:val="left"/>
      <w:pPr>
        <w:tabs>
          <w:tab w:val="num" w:pos="3600"/>
        </w:tabs>
        <w:ind w:left="0" w:hanging="0"/>
      </w:pPr>
    </w:lvl>
    <w:lvl w:ilvl="5">
      <w:start w:val="1"/>
      <w:numFmt w:val="lowerRoman"/>
      <w:lvlText w:val="%6."/>
      <w:lvlJc w:val="left"/>
      <w:pPr>
        <w:tabs>
          <w:tab w:val="num" w:pos="4320"/>
        </w:tabs>
        <w:ind w:left="0" w:hanging="0"/>
      </w:pPr>
    </w:lvl>
    <w:lvl w:ilvl="6">
      <w:start w:val="1"/>
      <w:numFmt w:val="decimal"/>
      <w:lvlText w:val="%7."/>
      <w:lvlJc w:val="left"/>
      <w:pPr>
        <w:tabs>
          <w:tab w:val="num" w:pos="5040"/>
        </w:tabs>
        <w:ind w:left="0" w:hanging="0"/>
      </w:pPr>
    </w:lvl>
    <w:lvl w:ilvl="7">
      <w:start w:val="1"/>
      <w:numFmt w:val="lowerLetter"/>
      <w:lvlText w:val="%8."/>
      <w:lvlJc w:val="left"/>
      <w:pPr>
        <w:tabs>
          <w:tab w:val="num" w:pos="5760"/>
        </w:tabs>
        <w:ind w:left="0" w:hanging="0"/>
      </w:pPr>
    </w:lvl>
    <w:lvl w:ilvl="8">
      <w:start w:val="1"/>
      <w:numFmt w:val="lowerRoman"/>
      <w:lvlText w:val="%9."/>
      <w:lvlJc w:val="left"/>
      <w:pPr>
        <w:tabs>
          <w:tab w:val="num" w:pos="6480"/>
        </w:tabs>
        <w:ind w:left="0" w:hanging="0"/>
      </w:pPr>
    </w:lvl>
  </w:abstractNum>
  <w:abstractNum w:abstractNumId="3">
    <w:lvl w:ilvl="0">
      <w:start w:val="1"/>
      <w:numFmt w:val="bullet"/>
      <w:lvlText w:val="-"/>
      <w:lvlJc w:val="left"/>
      <w:pPr>
        <w:ind w:left="1068" w:hanging="360"/>
      </w:pPr>
      <w:rPr>
        <w:rFonts w:ascii="Verdana" w:hAnsi="Verdana" w:cs="Verdana" w:hint="default"/>
        <w:i/>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60"/>
  <w:displayBackgroundShape/>
  <w:embedSystemFont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count="276" w:defQFormat="0" w:defUnhideWhenUsed="1" w:defSemiHidden="1" w:defUIPriority="99" w:defLockedState="0">
    <w:lsdException w:qFormat="1" w:semiHidden="0" w:unhideWhenUsed="0" w:uiPriority="0" w:name="Normal"/>
    <w:lsdException w:qFormat="1" w:semiHidden="0" w:unhideWhenUsed="0" w:uiPriority="0" w:name="heading 1"/>
    <w:lsdException w:qFormat="1" w:semiHidden="0" w:unhideWhenUsed="0" w:uiPriority="0" w:name="heading 2"/>
    <w:lsdException w:qFormat="1" w:semiHidden="0" w:unhideWhenUsed="0" w:uiPriority="0" w:name="heading 3"/>
    <w:lsdException w:qFormat="1" w:semiHidden="0" w:unhideWhenUsed="0" w:uiPriority="0" w:name="heading 4"/>
    <w:lsdException w:qFormat="1" w:semiHidden="0" w:unhideWhenUsed="0" w:uiPriority="0" w:name="heading 5"/>
    <w:lsdException w:qFormat="1" w:semiHidden="0" w:unhideWhenUsed="0" w:uiPriority="0"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semiHidden="0" w:unhideWhenUsed="0" w:uiPriority="67" w:name="Placeholder Text"/>
    <w:lsdException w:semiHidden="0" w:unhideWhenUsed="0" w:uiPriority="68" w:name="No Spacing"/>
    <w:lsdException w:semiHidden="0" w:unhideWhenUsed="0" w:uiPriority="69" w:name="Light Shading"/>
    <w:lsdException w:semiHidden="0" w:unhideWhenUsed="0" w:uiPriority="70" w:name="Light List"/>
    <w:lsdException w:semiHidden="0" w:unhideWhenUsed="0" w:uiPriority="71" w:name="Light Grid"/>
    <w:lsdException w:semiHidden="0" w:unhideWhenUsed="0" w:uiPriority="72" w:name="Medium Shading 1"/>
    <w:lsdException w:semiHidden="0" w:unhideWhenUsed="0" w:uiPriority="73" w:name="Medium Shading 2"/>
    <w:lsdException w:semiHidden="0" w:unhideWhenUsed="0" w:uiPriority="60" w:name="Medium List 1"/>
    <w:lsdException w:semiHidden="0" w:unhideWhenUsed="0" w:uiPriority="61" w:name="Medium List 2"/>
    <w:lsdException w:semiHidden="0" w:unhideWhenUsed="0" w:uiPriority="62" w:name="Medium Grid 1"/>
    <w:lsdException w:semiHidden="0" w:unhideWhenUsed="0" w:uiPriority="63" w:name="Medium Grid 2"/>
    <w:lsdException w:semiHidden="0" w:unhideWhenUsed="0" w:uiPriority="64" w:name="Medium Grid 3"/>
    <w:lsdException w:semiHidden="0" w:unhideWhenUsed="0" w:uiPriority="65" w:name="Dark List"/>
    <w:lsdException w:unhideWhenUsed="0" w:name="Colorful Shading"/>
    <w:lsdException w:qFormat="1" w:semiHidden="0" w:unhideWhenUsed="0" w:uiPriority="34" w:name="Colorful List"/>
    <w:lsdException w:qFormat="1" w:semiHidden="0" w:unhideWhenUsed="0" w:uiPriority="29" w:name="Colorful Grid"/>
    <w:lsdException w:qFormat="1" w:semiHidden="0" w:unhideWhenUsed="0" w:uiPriority="30" w:name="Light Shading Accent 1"/>
    <w:lsdException w:semiHidden="0" w:unhideWhenUsed="0" w:uiPriority="66" w:name="Light List Accent 1"/>
    <w:lsdException w:semiHidden="0" w:unhideWhenUsed="0" w:uiPriority="67" w:name="Light Grid Accent 1"/>
    <w:lsdException w:semiHidden="0" w:unhideWhenUsed="0" w:uiPriority="68" w:name="Medium Shading 1 Accent 1"/>
    <w:lsdException w:semiHidden="0" w:unhideWhenUsed="0" w:uiPriority="69" w:name="Medium Shading 2 Accent 1"/>
    <w:lsdException w:semiHidden="0" w:unhideWhenUsed="0" w:uiPriority="70" w:name="Medium List 1 Accent 1"/>
    <w:lsdException w:semiHidden="0" w:unhideWhenUsed="0" w:uiPriority="71" w:name="Revision"/>
    <w:lsdException w:qFormat="1" w:semiHidden="0" w:unhideWhenUsed="0" w:uiPriority="34" w:name="List Paragraph"/>
    <w:lsdException w:semiHidden="0" w:unhideWhenUsed="0" w:uiPriority="73" w:name="Quote"/>
    <w:lsdException w:semiHidden="0" w:unhideWhenUsed="0" w:uiPriority="60" w:name="Intense Quote"/>
    <w:lsdException w:semiHidden="0" w:unhideWhenUsed="0" w:uiPriority="61" w:name="Medium List 2 Accent 1"/>
    <w:lsdException w:semiHidden="0" w:unhideWhenUsed="0" w:uiPriority="62" w:name="Medium Grid 1 Accent 1"/>
    <w:lsdException w:semiHidden="0" w:unhideWhenUsed="0" w:uiPriority="63" w:name="Medium Grid 2 Accent 1"/>
    <w:lsdException w:semiHidden="0" w:unhideWhenUsed="0" w:uiPriority="64" w:name="Medium Grid 3 Accent 1"/>
    <w:lsdException w:semiHidden="0" w:unhideWhenUsed="0" w:uiPriority="65" w:name="Dark List Accent 1"/>
    <w:lsdException w:semiHidden="0" w:unhideWhenUsed="0" w:uiPriority="66" w:name="Colorful Shading Accent 1"/>
    <w:lsdException w:semiHidden="0" w:unhideWhenUsed="0" w:uiPriority="67" w:name="Colorful List Accent 1"/>
    <w:lsdException w:semiHidden="0" w:unhideWhenUsed="0" w:uiPriority="68" w:name="Colorful Grid Accent 1"/>
    <w:lsdException w:semiHidden="0" w:unhideWhenUsed="0" w:uiPriority="69" w:name="Light Shading Accent 2"/>
    <w:lsdException w:semiHidden="0" w:unhideWhenUsed="0" w:uiPriority="70" w:name="Light List Accent 2"/>
    <w:lsdException w:semiHidden="0" w:unhideWhenUsed="0" w:uiPriority="71" w:name="Light Grid Accent 2"/>
    <w:lsdException w:semiHidden="0" w:unhideWhenUsed="0" w:uiPriority="72" w:name="Medium Shading 1 Accent 2"/>
    <w:lsdException w:semiHidden="0" w:unhideWhenUsed="0" w:uiPriority="73" w:name="Medium Shading 2 Accent 2"/>
    <w:lsdException w:semiHidden="0" w:unhideWhenUsed="0" w:uiPriority="60" w:name="Medium List 1 Accent 2"/>
    <w:lsdException w:semiHidden="0" w:unhideWhenUsed="0" w:uiPriority="61" w:name="Medium List 2 Accent 2"/>
    <w:lsdException w:semiHidden="0" w:unhideWhenUsed="0" w:uiPriority="62" w:name="Medium Grid 1 Accent 2"/>
    <w:lsdException w:semiHidden="0" w:unhideWhenUsed="0" w:uiPriority="63" w:name="Medium Grid 2 Accent 2"/>
    <w:lsdException w:semiHidden="0" w:unhideWhenUsed="0" w:uiPriority="64" w:name="Medium Grid 3 Accent 2"/>
    <w:lsdException w:semiHidden="0" w:unhideWhenUsed="0" w:uiPriority="65" w:name="Dark List Accent 2"/>
    <w:lsdException w:semiHidden="0" w:unhideWhenUsed="0" w:uiPriority="66" w:name="Colorful Shading Accent 2"/>
    <w:lsdException w:semiHidden="0" w:unhideWhenUsed="0" w:uiPriority="67" w:name="Colorful List Accent 2"/>
    <w:lsdException w:semiHidden="0" w:unhideWhenUsed="0" w:uiPriority="68" w:name="Colorful Grid Accent 2"/>
    <w:lsdException w:semiHidden="0" w:unhideWhenUsed="0" w:uiPriority="69" w:name="Light Shading Accent 3"/>
    <w:lsdException w:semiHidden="0" w:unhideWhenUsed="0" w:uiPriority="70" w:name="Light List Accent 3"/>
    <w:lsdException w:semiHidden="0" w:unhideWhenUsed="0" w:uiPriority="71" w:name="Light Grid Accent 3"/>
    <w:lsdException w:semiHidden="0" w:unhideWhenUsed="0" w:uiPriority="72" w:name="Medium Shading 1 Accent 3"/>
    <w:lsdException w:semiHidden="0" w:unhideWhenUsed="0" w:uiPriority="73" w:name="Medium Shading 2 Accent 3"/>
    <w:lsdException w:semiHidden="0" w:unhideWhenUsed="0" w:uiPriority="60" w:name="Medium List 1 Accent 3"/>
    <w:lsdException w:semiHidden="0" w:unhideWhenUsed="0" w:uiPriority="61" w:name="Medium List 2 Accent 3"/>
    <w:lsdException w:semiHidden="0" w:unhideWhenUsed="0" w:uiPriority="62" w:name="Medium Grid 1 Accent 3"/>
    <w:lsdException w:semiHidden="0" w:unhideWhenUsed="0" w:uiPriority="63" w:name="Medium Grid 2 Accent 3"/>
    <w:lsdException w:semiHidden="0" w:unhideWhenUsed="0" w:uiPriority="64" w:name="Medium Grid 3 Accent 3"/>
    <w:lsdException w:semiHidden="0" w:unhideWhenUsed="0" w:uiPriority="65" w:name="Dark List Accent 3"/>
    <w:lsdException w:semiHidden="0" w:unhideWhenUsed="0" w:uiPriority="66" w:name="Colorful Shading Accent 3"/>
    <w:lsdException w:semiHidden="0" w:unhideWhenUsed="0" w:uiPriority="67" w:name="Colorful List Accent 3"/>
    <w:lsdException w:semiHidden="0" w:unhideWhenUsed="0" w:uiPriority="68" w:name="Colorful Grid Accent 3"/>
    <w:lsdException w:semiHidden="0" w:unhideWhenUsed="0" w:uiPriority="69" w:name="Light Shading Accent 4"/>
    <w:lsdException w:semiHidden="0" w:unhideWhenUsed="0" w:uiPriority="70" w:name="Light List Accent 4"/>
    <w:lsdException w:semiHidden="0" w:unhideWhenUsed="0" w:uiPriority="71" w:name="Light Grid Accent 4"/>
    <w:lsdException w:semiHidden="0" w:unhideWhenUsed="0" w:uiPriority="72" w:name="Medium Shading 1 Accent 4"/>
    <w:lsdException w:semiHidden="0" w:unhideWhenUsed="0" w:uiPriority="73" w:name="Medium Shading 2 Accent 4"/>
    <w:lsdException w:semiHidden="0" w:unhideWhenUsed="0" w:uiPriority="60" w:name="Medium List 1 Accent 4"/>
    <w:lsdException w:semiHidden="0" w:unhideWhenUsed="0" w:uiPriority="61" w:name="Medium List 2 Accent 4"/>
    <w:lsdException w:semiHidden="0" w:unhideWhenUsed="0" w:uiPriority="62" w:name="Medium Grid 1 Accent 4"/>
    <w:lsdException w:semiHidden="0" w:unhideWhenUsed="0" w:uiPriority="63" w:name="Medium Grid 2 Accent 4"/>
    <w:lsdException w:semiHidden="0" w:unhideWhenUsed="0" w:uiPriority="64" w:name="Medium Grid 3 Accent 4"/>
    <w:lsdException w:semiHidden="0" w:unhideWhenUsed="0" w:uiPriority="65" w:name="Dark List Accent 4"/>
    <w:lsdException w:semiHidden="0" w:unhideWhenUsed="0" w:uiPriority="66" w:name="Colorful Shading Accent 4"/>
    <w:lsdException w:semiHidden="0" w:unhideWhenUsed="0" w:uiPriority="67" w:name="Colorful List Accent 4"/>
    <w:lsdException w:semiHidden="0" w:unhideWhenUsed="0" w:uiPriority="68" w:name="Colorful Grid Accent 4"/>
    <w:lsdException w:semiHidden="0" w:unhideWhenUsed="0" w:uiPriority="69" w:name="Light Shading Accent 5"/>
    <w:lsdException w:semiHidden="0" w:unhideWhenUsed="0" w:uiPriority="70" w:name="Light List Accent 5"/>
    <w:lsdException w:semiHidden="0" w:unhideWhenUsed="0" w:uiPriority="71" w:name="Light Grid Accent 5"/>
    <w:lsdException w:semiHidden="0" w:unhideWhenUsed="0" w:uiPriority="72" w:name="Medium Shading 1 Accent 5"/>
    <w:lsdException w:semiHidden="0" w:unhideWhenUsed="0" w:uiPriority="73" w:name="Medium Shading 2 Accent 5"/>
    <w:lsdException w:semiHidden="0" w:unhideWhenUsed="0" w:uiPriority="60" w:name="Medium List 1 Accent 5"/>
    <w:lsdException w:semiHidden="0" w:unhideWhenUsed="0" w:uiPriority="61" w:name="Medium List 2 Accent 5"/>
    <w:lsdException w:semiHidden="0" w:unhideWhenUsed="0" w:uiPriority="62" w:name="Medium Grid 1 Accent 5"/>
    <w:lsdException w:semiHidden="0" w:unhideWhenUsed="0" w:uiPriority="63" w:name="Medium Grid 2 Accent 5"/>
    <w:lsdException w:semiHidden="0" w:unhideWhenUsed="0" w:uiPriority="64" w:name="Medium Grid 3 Accent 5"/>
    <w:lsdException w:semiHidden="0" w:unhideWhenUsed="0" w:uiPriority="65" w:name="Dark List Accent 5"/>
    <w:lsdException w:semiHidden="0" w:unhideWhenUsed="0" w:uiPriority="66" w:name="Colorful Shading Accent 5"/>
    <w:lsdException w:semiHidden="0" w:unhideWhenUsed="0" w:uiPriority="67" w:name="Colorful List Accent 5"/>
    <w:lsdException w:semiHidden="0" w:unhideWhenUsed="0" w:uiPriority="68" w:name="Colorful Grid Accent 5"/>
    <w:lsdException w:semiHidden="0" w:unhideWhenUsed="0" w:uiPriority="69" w:name="Light Shading Accent 6"/>
    <w:lsdException w:semiHidden="0" w:unhideWhenUsed="0" w:uiPriority="70" w:name="Light List Accent 6"/>
    <w:lsdException w:semiHidden="0" w:unhideWhenUsed="0" w:uiPriority="71" w:name="Light Grid Accent 6"/>
    <w:lsdException w:semiHidden="0" w:unhideWhenUsed="0" w:uiPriority="72" w:name="Medium Shading 1 Accent 6"/>
    <w:lsdException w:semiHidden="0" w:unhideWhenUsed="0" w:uiPriority="73" w:name="Medium Shading 2 Accent 6"/>
    <w:lsdException w:qFormat="1" w:semiHidden="0" w:unhideWhenUsed="0" w:uiPriority="19" w:name="Medium List 1 Accent 6"/>
    <w:lsdException w:qFormat="1" w:semiHidden="0" w:unhideWhenUsed="0" w:uiPriority="0" w:name="Medium List 2 Accent 6"/>
    <w:lsdException w:qFormat="1" w:semiHidden="0" w:unhideWhenUsed="0" w:uiPriority="31" w:name="Medium Grid 1 Accent 6"/>
    <w:lsdException w:qFormat="1" w:semiHidden="0" w:unhideWhenUsed="0" w:uiPriority="32" w:name="Medium Grid 2 Accent 6"/>
    <w:lsdException w:qFormat="1" w:semiHidden="0" w:unhideWhenUsed="0" w:uiPriority="33" w:name="Medium Grid 3 Accent 6"/>
    <w:lsdException w:uiPriority="37" w:name="Dark List Accent 6"/>
    <w:lsdException w:qFormat="1" w:uiPriority="39"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0"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jc w:val="left"/>
    </w:pPr>
    <w:rPr>
      <w:rFonts w:ascii="Verdana" w:hAnsi="Verdana" w:eastAsia="Times New Roman" w:cs="Times New Roman"/>
      <w:color w:val="auto"/>
      <w:sz w:val="20"/>
      <w:szCs w:val="24"/>
      <w:lang w:eastAsia="ar-SA" w:val="fr-FR" w:bidi="ar-SA"/>
    </w:rPr>
  </w:style>
  <w:style w:type="paragraph" w:styleId="Titre1">
    <w:name w:val="Titre 1"/>
    <w:basedOn w:val="Normal"/>
    <w:next w:val="Normal"/>
    <w:qFormat/>
    <w:pPr>
      <w:keepNext/>
      <w:outlineLvl w:val="0"/>
    </w:pPr>
    <w:rPr>
      <w:bCs/>
      <w:i/>
      <w:iCs/>
    </w:rPr>
  </w:style>
  <w:style w:type="paragraph" w:styleId="Titre2">
    <w:name w:val="Titre 2"/>
    <w:basedOn w:val="Normal"/>
    <w:next w:val="Normal"/>
    <w:qFormat/>
    <w:pPr>
      <w:keepNext/>
      <w:jc w:val="center"/>
      <w:outlineLvl w:val="1"/>
    </w:pPr>
    <w:rPr>
      <w:b/>
      <w:sz w:val="16"/>
      <w:szCs w:val="20"/>
    </w:rPr>
  </w:style>
  <w:style w:type="paragraph" w:styleId="Titre3">
    <w:name w:val="Titre 3"/>
    <w:basedOn w:val="Normal"/>
    <w:next w:val="Normal"/>
    <w:qFormat/>
    <w:pPr>
      <w:keepNext/>
      <w:outlineLvl w:val="2"/>
    </w:pPr>
    <w:rPr>
      <w:i/>
      <w:iCs/>
      <w:sz w:val="18"/>
    </w:rPr>
  </w:style>
  <w:style w:type="paragraph" w:styleId="Titre4">
    <w:name w:val="Titre 4"/>
    <w:basedOn w:val="Normal"/>
    <w:next w:val="Normal"/>
    <w:link w:val="Titre4Car"/>
    <w:qFormat/>
    <w:rsid w:val="00f15ae3"/>
    <w:pPr>
      <w:ind w:left="708" w:hanging="0"/>
      <w:outlineLvl w:val="3"/>
    </w:pPr>
    <w:rPr>
      <w:rFonts w:ascii="Calibri" w:hAnsi="Calibri" w:asciiTheme="majorHAnsi" w:hAnsiTheme="majorHAnsi"/>
      <w:b/>
      <w:color w:val="548DD4"/>
      <w:szCs w:val="20"/>
    </w:rPr>
  </w:style>
  <w:style w:type="paragraph" w:styleId="Titre5">
    <w:name w:val="Titre 5"/>
    <w:basedOn w:val="Normal"/>
    <w:next w:val="Normal"/>
    <w:qFormat/>
    <w:pPr>
      <w:keepNext/>
      <w:jc w:val="center"/>
      <w:outlineLvl w:val="4"/>
    </w:pPr>
    <w:rPr>
      <w:b/>
    </w:rPr>
  </w:style>
  <w:style w:type="paragraph" w:styleId="Titre6">
    <w:name w:val="Titre 6"/>
    <w:basedOn w:val="Normal"/>
    <w:next w:val="Normal"/>
    <w:qFormat/>
    <w:pPr>
      <w:keepNext/>
      <w:jc w:val="center"/>
      <w:outlineLvl w:val="5"/>
    </w:pPr>
    <w:rPr>
      <w:rFonts w:cs="Tahoma"/>
      <w:b/>
      <w:sz w:val="18"/>
      <w:szCs w:val="20"/>
    </w:rPr>
  </w:style>
  <w:style w:type="character" w:styleId="DefaultParagraphFont" w:default="1">
    <w:name w:val="Default Paragraph Font"/>
    <w:uiPriority w:val="1"/>
    <w:semiHidden/>
    <w:unhideWhenUsed/>
    <w:rPr/>
  </w:style>
  <w:style w:type="character" w:styleId="WW8Num2z1" w:customStyle="1">
    <w:name w:val="WW8Num2z1"/>
    <w:rPr>
      <w:rFonts w:ascii="Courier New" w:hAnsi="Courier New"/>
    </w:rPr>
  </w:style>
  <w:style w:type="character" w:styleId="WW8Num4z0" w:customStyle="1">
    <w:name w:val="WW8Num4z0"/>
    <w:rPr>
      <w:rFonts w:ascii="Times New Roman" w:hAnsi="Times New Roman" w:eastAsia="Times New Roman" w:cs="Times New Roman"/>
    </w:rPr>
  </w:style>
  <w:style w:type="character" w:styleId="WW8Num5z1" w:customStyle="1">
    <w:name w:val="WW8Num5z1"/>
    <w:rPr>
      <w:rFonts w:ascii="Courier New" w:hAnsi="Courier New"/>
    </w:rPr>
  </w:style>
  <w:style w:type="character" w:styleId="AbsatzStandardschriftart" w:customStyle="1">
    <w:name w:val="Absatz-Standardschriftart"/>
    <w:rPr/>
  </w:style>
  <w:style w:type="character" w:styleId="WW8Num4z1" w:customStyle="1">
    <w:name w:val="WW8Num4z1"/>
    <w:rPr>
      <w:rFonts w:ascii="Courier New" w:hAnsi="Courier New"/>
    </w:rPr>
  </w:style>
  <w:style w:type="character" w:styleId="WW8Num4z2" w:customStyle="1">
    <w:name w:val="WW8Num4z2"/>
    <w:rPr>
      <w:rFonts w:ascii="Wingdings" w:hAnsi="Wingdings"/>
    </w:rPr>
  </w:style>
  <w:style w:type="character" w:styleId="WW8Num4z3" w:customStyle="1">
    <w:name w:val="WW8Num4z3"/>
    <w:rPr>
      <w:rFonts w:ascii="Symbol" w:hAnsi="Symbol"/>
    </w:rPr>
  </w:style>
  <w:style w:type="character" w:styleId="Policepardfaut2" w:customStyle="1">
    <w:name w:val="Police par défaut2"/>
    <w:rPr/>
  </w:style>
  <w:style w:type="character" w:styleId="WWAbsatzStandardschriftart" w:customStyle="1">
    <w:name w:val="WW-Absatz-Standardschriftart"/>
    <w:rPr/>
  </w:style>
  <w:style w:type="character" w:styleId="WWAbsatzStandardschriftart1" w:customStyle="1">
    <w:name w:val="WW-Absatz-Standardschriftart1"/>
    <w:rPr/>
  </w:style>
  <w:style w:type="character" w:styleId="WWAbsatzStandardschriftart11" w:customStyle="1">
    <w:name w:val="WW-Absatz-Standardschriftart11"/>
    <w:rPr/>
  </w:style>
  <w:style w:type="character" w:styleId="WWAbsatzStandardschriftart111" w:customStyle="1">
    <w:name w:val="WW-Absatz-Standardschriftart111"/>
    <w:rPr/>
  </w:style>
  <w:style w:type="character" w:styleId="WW8Num5z0" w:customStyle="1">
    <w:name w:val="WW8Num5z0"/>
    <w:rPr>
      <w:rFonts w:ascii="Times New Roman" w:hAnsi="Times New Roman" w:eastAsia="Times New Roman" w:cs="Times New Roman"/>
    </w:rPr>
  </w:style>
  <w:style w:type="character" w:styleId="WW8Num5z2" w:customStyle="1">
    <w:name w:val="WW8Num5z2"/>
    <w:rPr>
      <w:rFonts w:ascii="Wingdings" w:hAnsi="Wingdings"/>
    </w:rPr>
  </w:style>
  <w:style w:type="character" w:styleId="WW8Num5z3" w:customStyle="1">
    <w:name w:val="WW8Num5z3"/>
    <w:rPr>
      <w:rFonts w:ascii="Symbol" w:hAnsi="Symbol"/>
    </w:rPr>
  </w:style>
  <w:style w:type="character" w:styleId="Policepardfaut1" w:customStyle="1">
    <w:name w:val="Police par défaut1"/>
    <w:rPr/>
  </w:style>
  <w:style w:type="character" w:styleId="WW8Num1z1" w:customStyle="1">
    <w:name w:val="WW8Num1z1"/>
    <w:rPr>
      <w:b/>
    </w:rPr>
  </w:style>
  <w:style w:type="character" w:styleId="WW8Num2z0" w:customStyle="1">
    <w:name w:val="WW8Num2z0"/>
    <w:rPr>
      <w:rFonts w:ascii="Times New Roman" w:hAnsi="Times New Roman" w:eastAsia="Times New Roman" w:cs="Times New Roman"/>
    </w:rPr>
  </w:style>
  <w:style w:type="character" w:styleId="WW8Num2z2" w:customStyle="1">
    <w:name w:val="WW8Num2z2"/>
    <w:rPr>
      <w:rFonts w:ascii="Wingdings" w:hAnsi="Wingdings"/>
    </w:rPr>
  </w:style>
  <w:style w:type="character" w:styleId="WW8Num2z3" w:customStyle="1">
    <w:name w:val="WW8Num2z3"/>
    <w:rPr>
      <w:rFonts w:ascii="Symbol" w:hAnsi="Symbol"/>
    </w:rPr>
  </w:style>
  <w:style w:type="character" w:styleId="WW8Num8z0" w:customStyle="1">
    <w:name w:val="WW8Num8z0"/>
    <w:rPr>
      <w:rFonts w:ascii="Verdana" w:hAnsi="Verdana" w:eastAsia="Times New Roman" w:cs="Times New Roman"/>
    </w:rPr>
  </w:style>
  <w:style w:type="character" w:styleId="WW8Num8z1" w:customStyle="1">
    <w:name w:val="WW8Num8z1"/>
    <w:rPr>
      <w:rFonts w:ascii="Courier New" w:hAnsi="Courier New" w:cs="Courier New"/>
    </w:rPr>
  </w:style>
  <w:style w:type="character" w:styleId="WW8Num8z2" w:customStyle="1">
    <w:name w:val="WW8Num8z2"/>
    <w:rPr>
      <w:rFonts w:ascii="Wingdings" w:hAnsi="Wingdings"/>
    </w:rPr>
  </w:style>
  <w:style w:type="character" w:styleId="WW8Num8z3" w:customStyle="1">
    <w:name w:val="WW8Num8z3"/>
    <w:rPr>
      <w:rFonts w:ascii="Symbol" w:hAnsi="Symbol"/>
    </w:rPr>
  </w:style>
  <w:style w:type="character" w:styleId="WWPolicepardfaut" w:customStyle="1">
    <w:name w:val="WW-Police par défaut"/>
    <w:rPr/>
  </w:style>
  <w:style w:type="character" w:styleId="Caractredenotedebasdepage" w:customStyle="1">
    <w:name w:val="Caractère de note de bas de page"/>
    <w:rPr>
      <w:vertAlign w:val="superscript"/>
    </w:rPr>
  </w:style>
  <w:style w:type="character" w:styleId="Pagenumber">
    <w:name w:val="page number"/>
    <w:basedOn w:val="WWPolicepardfaut"/>
    <w:rPr/>
  </w:style>
  <w:style w:type="character" w:styleId="LienInternet">
    <w:name w:val="Lien Internet"/>
    <w:rPr>
      <w:color w:val="0000FF"/>
      <w:u w:val="single"/>
      <w:lang w:val="zxx" w:eastAsia="zxx" w:bidi="zxx"/>
    </w:rPr>
  </w:style>
  <w:style w:type="character" w:styleId="CitationintenseCar" w:customStyle="1">
    <w:name w:val="Citation intense Car"/>
    <w:rPr>
      <w:b/>
      <w:bCs/>
      <w:i/>
      <w:iCs/>
      <w:color w:val="4F81BD"/>
      <w:sz w:val="28"/>
      <w:szCs w:val="24"/>
    </w:rPr>
  </w:style>
  <w:style w:type="character" w:styleId="TextedebullesCar" w:customStyle="1">
    <w:name w:val="Texte de bulles Car"/>
    <w:rPr>
      <w:rFonts w:ascii="Tahoma" w:hAnsi="Tahoma" w:cs="Tahoma"/>
      <w:sz w:val="16"/>
      <w:szCs w:val="16"/>
    </w:rPr>
  </w:style>
  <w:style w:type="character" w:styleId="Titre2Car" w:customStyle="1">
    <w:name w:val="Titre 2 Car"/>
    <w:rPr>
      <w:rFonts w:ascii="Verdana" w:hAnsi="Verdana"/>
      <w:b/>
      <w:sz w:val="16"/>
    </w:rPr>
  </w:style>
  <w:style w:type="character" w:styleId="IntenseEmphasis">
    <w:name w:val="Intense Emphasis"/>
    <w:qFormat/>
    <w:rsid w:val="003b2e6e"/>
    <w:rPr>
      <w:b/>
      <w:bCs/>
      <w:i/>
      <w:iCs/>
      <w:color w:val="4F81BD"/>
    </w:rPr>
  </w:style>
  <w:style w:type="character" w:styleId="Puces" w:customStyle="1">
    <w:name w:val="Puces"/>
    <w:rPr>
      <w:rFonts w:ascii="OpenSymbol" w:hAnsi="OpenSymbol" w:eastAsia="OpenSymbol" w:cs="OpenSymbol"/>
    </w:rPr>
  </w:style>
  <w:style w:type="character" w:styleId="CommentaireCar" w:customStyle="1">
    <w:name w:val="Commentaire Car"/>
    <w:link w:val="Commentaire"/>
    <w:uiPriority w:val="99"/>
    <w:rsid w:val="007b6c6c"/>
    <w:rPr>
      <w:rFonts w:ascii="Verdana" w:hAnsi="Verdana"/>
      <w:lang w:eastAsia="ar-SA"/>
    </w:rPr>
  </w:style>
  <w:style w:type="character" w:styleId="Annotationreference">
    <w:name w:val="annotation reference"/>
    <w:uiPriority w:val="99"/>
    <w:semiHidden/>
    <w:unhideWhenUsed/>
    <w:rsid w:val="007b6c6c"/>
    <w:rPr>
      <w:sz w:val="16"/>
      <w:szCs w:val="16"/>
    </w:rPr>
  </w:style>
  <w:style w:type="character" w:styleId="Titre4Car" w:customStyle="1">
    <w:name w:val="Titre 4 Car"/>
    <w:basedOn w:val="DefaultParagraphFont"/>
    <w:link w:val="Titre4"/>
    <w:rsid w:val="00f15ae3"/>
    <w:rPr>
      <w:rFonts w:ascii="Calibri" w:hAnsi="Calibri" w:asciiTheme="majorHAnsi" w:hAnsiTheme="majorHAnsi"/>
      <w:b/>
      <w:color w:val="548DD4"/>
      <w:lang w:eastAsia="ar-SA"/>
    </w:rPr>
  </w:style>
  <w:style w:type="character" w:styleId="ListLabel1">
    <w:name w:val="ListLabel 1"/>
    <w:rPr>
      <w:rFonts w:cs="Times New Roman"/>
    </w:rPr>
  </w:style>
  <w:style w:type="character" w:styleId="ListLabel2">
    <w:name w:val="ListLabel 2"/>
    <w:rPr>
      <w:rFonts w:cs="Times New Roman"/>
      <w:b w:val="false"/>
      <w:bCs w:val="false"/>
      <w:i w:val="false"/>
      <w:iCs w:val="false"/>
      <w:caps w:val="false"/>
      <w:smallCaps w:val="false"/>
      <w:strike w:val="false"/>
      <w:dstrike w:val="false"/>
      <w:vanish w:val="false"/>
      <w:color w:val="000000"/>
      <w:spacing w:val="0"/>
      <w:position w:val="0"/>
      <w:sz w:val="20"/>
      <w:u w:val="none"/>
      <w:effect w:val="none"/>
      <w:vertAlign w:val="baseline"/>
      <w:em w:val="none"/>
    </w:rPr>
  </w:style>
  <w:style w:type="character" w:styleId="ListLabel3">
    <w:name w:val="ListLabel 3"/>
    <w:rPr>
      <w:rFonts w:cs="OpenSymbol"/>
    </w:rPr>
  </w:style>
  <w:style w:type="character" w:styleId="ListLabel4">
    <w:name w:val="ListLabel 4"/>
    <w:rPr>
      <w:rFonts w:eastAsia="Times New Roman" w:cs="Tahoma"/>
      <w:i/>
    </w:rPr>
  </w:style>
  <w:style w:type="character" w:styleId="ListLabel5">
    <w:name w:val="ListLabel 5"/>
    <w:rPr>
      <w:rFonts w:cs="Courier New"/>
    </w:rPr>
  </w:style>
  <w:style w:type="character" w:styleId="ListLabel6">
    <w:name w:val="ListLabel 6"/>
    <w:rPr>
      <w:rFonts w:eastAsia="ＭＳ 明朝" w:cs=""/>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jc w:val="both"/>
    </w:pPr>
    <w:rPr>
      <w:i/>
      <w:iCs/>
      <w:sz w:val="18"/>
      <w:szCs w:val="20"/>
    </w:rPr>
  </w:style>
  <w:style w:type="paragraph" w:styleId="Liste">
    <w:name w:val="Liste"/>
    <w:basedOn w:val="Corpsdetexte"/>
    <w:pPr/>
    <w:rPr>
      <w:rFonts w:cs="Tahoma"/>
    </w:rPr>
  </w:style>
  <w:style w:type="paragraph" w:styleId="Lgende">
    <w:name w:val="Légende"/>
    <w:basedOn w:val="Normal"/>
    <w:pPr>
      <w:suppressLineNumbers/>
      <w:spacing w:before="120" w:after="120"/>
    </w:pPr>
    <w:rPr>
      <w:rFonts w:cs="Mangal"/>
      <w:i/>
      <w:iCs/>
      <w:sz w:val="24"/>
      <w:szCs w:val="24"/>
    </w:rPr>
  </w:style>
  <w:style w:type="paragraph" w:styleId="Index" w:customStyle="1">
    <w:name w:val="Index"/>
    <w:basedOn w:val="Normal"/>
    <w:pPr>
      <w:suppressLineNumbers/>
    </w:pPr>
    <w:rPr>
      <w:rFonts w:ascii="Liberation Sans" w:hAnsi="Liberation Sans" w:cs="Tahoma"/>
    </w:rPr>
  </w:style>
  <w:style w:type="paragraph" w:styleId="Titre21" w:customStyle="1">
    <w:name w:val="Titre2"/>
    <w:basedOn w:val="Normal"/>
    <w:pPr>
      <w:keepNext/>
      <w:spacing w:before="240" w:after="120"/>
    </w:pPr>
    <w:rPr>
      <w:rFonts w:ascii="Liberation Sans" w:hAnsi="Liberation Sans" w:eastAsia="MS Mincho" w:cs="Tahoma"/>
      <w:sz w:val="28"/>
      <w:szCs w:val="28"/>
    </w:rPr>
  </w:style>
  <w:style w:type="paragraph" w:styleId="Lgende2" w:customStyle="1">
    <w:name w:val="Légende2"/>
    <w:basedOn w:val="Normal"/>
    <w:pPr>
      <w:suppressLineNumbers/>
      <w:spacing w:before="120" w:after="120"/>
    </w:pPr>
    <w:rPr>
      <w:rFonts w:ascii="Liberation Sans" w:hAnsi="Liberation Sans" w:cs="Tahoma"/>
      <w:i/>
      <w:iCs/>
      <w:sz w:val="24"/>
    </w:rPr>
  </w:style>
  <w:style w:type="paragraph" w:styleId="Titre11" w:customStyle="1">
    <w:name w:val="Titre1"/>
    <w:basedOn w:val="Normal"/>
    <w:pPr>
      <w:keepNext/>
      <w:spacing w:before="240" w:after="120"/>
    </w:pPr>
    <w:rPr>
      <w:rFonts w:ascii="Liberation Sans" w:hAnsi="Liberation Sans" w:eastAsia="MS Mincho" w:cs="Tahoma"/>
      <w:sz w:val="28"/>
      <w:szCs w:val="28"/>
    </w:rPr>
  </w:style>
  <w:style w:type="paragraph" w:styleId="Lgende1" w:customStyle="1">
    <w:name w:val="Légende1"/>
    <w:basedOn w:val="Normal"/>
    <w:pPr>
      <w:suppressLineNumbers/>
      <w:spacing w:before="120" w:after="120"/>
    </w:pPr>
    <w:rPr>
      <w:rFonts w:cs="Tahoma"/>
      <w:i/>
      <w:iCs/>
      <w:sz w:val="24"/>
    </w:rPr>
  </w:style>
  <w:style w:type="paragraph" w:styleId="Titreprincipal">
    <w:name w:val="Titre principal"/>
    <w:basedOn w:val="Normal"/>
    <w:qFormat/>
    <w:pPr>
      <w:keepNext/>
      <w:spacing w:before="240" w:after="120"/>
    </w:pPr>
    <w:rPr>
      <w:rFonts w:ascii="Arial" w:hAnsi="Arial" w:eastAsia="MS Mincho" w:cs="Tahoma"/>
      <w:sz w:val="28"/>
      <w:szCs w:val="28"/>
    </w:rPr>
  </w:style>
  <w:style w:type="paragraph" w:styleId="Soustitre">
    <w:name w:val="Sous-titre"/>
    <w:basedOn w:val="Titre11"/>
    <w:qFormat/>
    <w:pPr>
      <w:jc w:val="center"/>
    </w:pPr>
    <w:rPr>
      <w:i/>
      <w:iCs/>
    </w:rPr>
  </w:style>
  <w:style w:type="paragraph" w:styleId="Rpertoire" w:customStyle="1">
    <w:name w:val="Répertoire"/>
    <w:basedOn w:val="Normal"/>
    <w:pPr>
      <w:suppressLineNumbers/>
    </w:pPr>
    <w:rPr>
      <w:rFonts w:cs="Tahoma"/>
    </w:rPr>
  </w:style>
  <w:style w:type="paragraph" w:styleId="Entte">
    <w:name w:val="En-tête"/>
    <w:basedOn w:val="Normal"/>
    <w:pPr>
      <w:tabs>
        <w:tab w:val="center" w:pos="4536" w:leader="none"/>
        <w:tab w:val="right" w:pos="9072" w:leader="none"/>
      </w:tabs>
    </w:pPr>
    <w:rPr/>
  </w:style>
  <w:style w:type="paragraph" w:styleId="Pieddepage">
    <w:name w:val="Pied de page"/>
    <w:basedOn w:val="Normal"/>
    <w:pPr>
      <w:tabs>
        <w:tab w:val="center" w:pos="4536" w:leader="none"/>
        <w:tab w:val="right" w:pos="9072" w:leader="none"/>
      </w:tabs>
    </w:pPr>
    <w:rPr/>
  </w:style>
  <w:style w:type="paragraph" w:styleId="Footnotetext">
    <w:name w:val="footnote text"/>
    <w:basedOn w:val="Normal"/>
    <w:pPr/>
    <w:rPr>
      <w:szCs w:val="20"/>
    </w:rPr>
  </w:style>
  <w:style w:type="paragraph" w:styleId="Corpsdetexte21" w:customStyle="1">
    <w:name w:val="Corps de texte 21"/>
    <w:basedOn w:val="Normal"/>
    <w:pPr/>
    <w:rPr>
      <w:i/>
      <w:iCs/>
      <w:sz w:val="18"/>
      <w:szCs w:val="20"/>
    </w:rPr>
  </w:style>
  <w:style w:type="paragraph" w:styleId="Default" w:customStyle="1">
    <w:name w:val="Default"/>
    <w:pPr>
      <w:widowControl/>
      <w:suppressAutoHyphens w:val="true"/>
      <w:bidi w:val="0"/>
      <w:jc w:val="left"/>
    </w:pPr>
    <w:rPr>
      <w:rFonts w:ascii="Tahoma" w:hAnsi="Tahoma" w:eastAsia="Arial" w:cs="Tahoma"/>
      <w:color w:val="000000"/>
      <w:sz w:val="24"/>
      <w:szCs w:val="24"/>
      <w:lang w:eastAsia="ar-SA" w:val="fr-FR" w:bidi="ar-SA"/>
    </w:rPr>
  </w:style>
  <w:style w:type="paragraph" w:styleId="Corpsdetexte31" w:customStyle="1">
    <w:name w:val="Corps de texte 31"/>
    <w:basedOn w:val="Normal"/>
    <w:pPr/>
    <w:rPr>
      <w:i/>
      <w:iCs/>
      <w:szCs w:val="20"/>
    </w:rPr>
  </w:style>
  <w:style w:type="paragraph" w:styleId="Contenudetableau" w:customStyle="1">
    <w:name w:val="Contenu de tableau"/>
    <w:basedOn w:val="Normal"/>
    <w:pPr>
      <w:suppressLineNumbers/>
    </w:pPr>
    <w:rPr/>
  </w:style>
  <w:style w:type="paragraph" w:styleId="Titredetableau" w:customStyle="1">
    <w:name w:val="Titre de tableau"/>
    <w:basedOn w:val="Contenudetableau"/>
    <w:pPr>
      <w:jc w:val="center"/>
    </w:pPr>
    <w:rPr>
      <w:b/>
      <w:bCs/>
    </w:rPr>
  </w:style>
  <w:style w:type="paragraph" w:styleId="Contenuducadre" w:customStyle="1">
    <w:name w:val="Contenu du cadre"/>
    <w:basedOn w:val="Corpsdetexte"/>
    <w:pPr/>
    <w:rPr/>
  </w:style>
  <w:style w:type="paragraph" w:styleId="IntenseQuote">
    <w:name w:val="Intense Quote"/>
    <w:basedOn w:val="Normal"/>
    <w:next w:val="Normal"/>
    <w:qFormat/>
    <w:pPr>
      <w:pBdr>
        <w:bottom w:val="single" w:sz="4" w:space="4" w:color="000001"/>
      </w:pBdr>
      <w:spacing w:before="200" w:after="280"/>
      <w:ind w:right="-3" w:hanging="0"/>
      <w:jc w:val="center"/>
    </w:pPr>
    <w:rPr>
      <w:b/>
      <w:bCs/>
      <w:i/>
      <w:iCs/>
      <w:color w:val="4F81BD"/>
      <w:sz w:val="28"/>
    </w:rPr>
  </w:style>
  <w:style w:type="paragraph" w:styleId="BalloonText">
    <w:name w:val="Balloon Text"/>
    <w:basedOn w:val="Normal"/>
    <w:pPr/>
    <w:rPr>
      <w:rFonts w:ascii="Tahoma" w:hAnsi="Tahoma" w:cs="Tahoma"/>
      <w:sz w:val="16"/>
      <w:szCs w:val="16"/>
    </w:rPr>
  </w:style>
  <w:style w:type="paragraph" w:styleId="Annotationtext">
    <w:name w:val="annotation text"/>
    <w:basedOn w:val="Normal"/>
    <w:link w:val="CommentaireCar"/>
    <w:uiPriority w:val="99"/>
    <w:unhideWhenUsed/>
    <w:rsid w:val="007b6c6c"/>
    <w:pPr/>
    <w:rPr>
      <w:szCs w:val="20"/>
      <w:lang w:val="x-none"/>
    </w:rPr>
  </w:style>
  <w:style w:type="paragraph" w:styleId="ListParagraph">
    <w:name w:val="List Paragraph"/>
    <w:basedOn w:val="Normal"/>
    <w:uiPriority w:val="34"/>
    <w:qFormat/>
    <w:rsid w:val="00f15ae3"/>
    <w:pPr>
      <w:suppressAutoHyphens w:val="false"/>
      <w:spacing w:before="0" w:after="200"/>
      <w:ind w:left="720" w:hanging="0"/>
      <w:contextualSpacing/>
      <w:jc w:val="both"/>
    </w:pPr>
    <w:rPr>
      <w:rFonts w:ascii="Calibri" w:hAnsi="Calibri" w:eastAsia="ＭＳ 明朝" w:cs="" w:asciiTheme="majorHAnsi" w:cstheme="minorBidi" w:eastAsiaTheme="minorEastAsia" w:hAnsiTheme="majorHAnsi"/>
      <w:sz w:val="24"/>
      <w:lang w:eastAsia="ja-JP"/>
    </w:rPr>
  </w:style>
  <w:style w:type="paragraph" w:styleId="Contenudecadre">
    <w:name w:val="Contenu de cadre"/>
    <w:basedOn w:val="Normal"/>
    <w:pPr/>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 w:type="table" w:styleId="Grille">
    <w:name w:val="Table Grid"/>
    <w:basedOn w:val="TableauNormal"/>
    <w:uiPriority w:val="59"/>
    <w:rsid w:val="00532dfe"/>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yperlink" Target="http://www.geoportail.gouv.fr/accueil"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geoportail.gouv.fr/" TargetMode="External"/><Relationship Id="rId9" Type="http://schemas.openxmlformats.org/officeDocument/2006/relationships/hyperlink" Target="http://www.observatoire.savoie.equipement-agriculture.gouv.fr/Atlas/n2000.php" TargetMode="External"/><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Application>LibreOffice/4.3.7.2$Windows_x86 LibreOffice_project/8a35821d8636a03b8bf4e15b48f59794652c68ba</Application>
  <Paragraphs>333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2014-02-19T14:59:00Z</dcterms:created>
  <dc:creator>Silke Heckenroth</dc:creator>
  <dc:language>fr-FR</dc:language>
  <cp:lastPrinted>2014-02-03T09:11:00Z</cp:lastPrinted>
  <dcterms:modified xsi:type="dcterms:W3CDTF">2016-04-18T11:09:15Z</dcterms:modified>
  <cp:revision>16</cp:revision>
  <dc:title>ANALYSE D’INCIDENCES DES PROJETS SOUMIS A DECLARATION SUR UN SITE NATURA 2000</dc:title>
</cp:coreProperties>
</file>